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F6B00" w:rsidTr="00141A2E">
        <w:trPr>
          <w:trHeight w:val="1124"/>
        </w:trPr>
        <w:tc>
          <w:tcPr>
            <w:tcW w:w="9464" w:type="dxa"/>
            <w:shd w:val="clear" w:color="auto" w:fill="D9D9D9"/>
          </w:tcPr>
          <w:p w:rsidR="003F6B00" w:rsidRPr="007D49B1" w:rsidRDefault="00AD30AD" w:rsidP="00141A2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UNIVERSITY </w:t>
            </w:r>
            <w:r w:rsidR="003F6B00">
              <w:rPr>
                <w:sz w:val="28"/>
                <w:szCs w:val="28"/>
              </w:rPr>
              <w:t>DZEMAL BIJEDIC OF MOSTAR</w:t>
            </w:r>
          </w:p>
          <w:p w:rsidR="003F6B00" w:rsidRPr="007D49B1" w:rsidRDefault="00AD30AD" w:rsidP="0014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 OF HUMANITIES</w:t>
            </w:r>
          </w:p>
          <w:p w:rsidR="003F6B00" w:rsidRPr="007D49B1" w:rsidRDefault="00AD30AD" w:rsidP="0014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BOSNIAN LANGUANGE AND LITERATURE</w:t>
            </w:r>
          </w:p>
        </w:tc>
      </w:tr>
    </w:tbl>
    <w:p w:rsidR="003F6B00" w:rsidRDefault="003F6B00" w:rsidP="003F6B0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899"/>
        <w:gridCol w:w="1503"/>
        <w:gridCol w:w="3544"/>
      </w:tblGrid>
      <w:tr w:rsidR="003F6B00" w:rsidTr="00141A2E">
        <w:tc>
          <w:tcPr>
            <w:tcW w:w="2518" w:type="dxa"/>
          </w:tcPr>
          <w:p w:rsidR="003F6B00" w:rsidRPr="00494DB9" w:rsidRDefault="003D0148" w:rsidP="00141A2E">
            <w:pPr>
              <w:rPr>
                <w:b/>
              </w:rPr>
            </w:pPr>
            <w:r>
              <w:rPr>
                <w:b/>
              </w:rPr>
              <w:t>Course</w:t>
            </w:r>
            <w:r w:rsidR="00AD30AD">
              <w:rPr>
                <w:b/>
              </w:rPr>
              <w:t xml:space="preserve"> code</w:t>
            </w:r>
            <w:r w:rsidR="003F6B00" w:rsidRPr="00494DB9">
              <w:rPr>
                <w:b/>
              </w:rPr>
              <w:t>: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3F6B00" w:rsidRDefault="00AD30AD" w:rsidP="00141A2E">
            <w:pPr>
              <w:rPr>
                <w:i/>
              </w:rPr>
            </w:pPr>
            <w:r>
              <w:rPr>
                <w:b/>
              </w:rPr>
              <w:t xml:space="preserve">Name of </w:t>
            </w:r>
            <w:r w:rsidR="003D0148">
              <w:rPr>
                <w:b/>
              </w:rPr>
              <w:t>course</w:t>
            </w:r>
            <w:r w:rsidR="003F6B00" w:rsidRPr="00494DB9">
              <w:rPr>
                <w:b/>
              </w:rPr>
              <w:t xml:space="preserve">: </w:t>
            </w:r>
            <w:r>
              <w:rPr>
                <w:i/>
              </w:rPr>
              <w:t>World literature</w:t>
            </w:r>
            <w:r w:rsidR="003F6B00" w:rsidRPr="00494DB9">
              <w:rPr>
                <w:i/>
              </w:rPr>
              <w:t xml:space="preserve"> I</w:t>
            </w:r>
          </w:p>
          <w:p w:rsidR="003F6B00" w:rsidRPr="00494DB9" w:rsidRDefault="003F6B00" w:rsidP="00141A2E">
            <w:pPr>
              <w:rPr>
                <w:i/>
              </w:rPr>
            </w:pPr>
          </w:p>
        </w:tc>
      </w:tr>
      <w:tr w:rsidR="003F6B00" w:rsidTr="00141A2E">
        <w:tc>
          <w:tcPr>
            <w:tcW w:w="2518" w:type="dxa"/>
          </w:tcPr>
          <w:p w:rsidR="003F6B00" w:rsidRPr="00494DB9" w:rsidRDefault="00AD30AD" w:rsidP="004F3650">
            <w:pPr>
              <w:rPr>
                <w:b/>
              </w:rPr>
            </w:pPr>
            <w:r>
              <w:rPr>
                <w:b/>
              </w:rPr>
              <w:t>Level</w:t>
            </w:r>
            <w:r w:rsidR="003F6B00" w:rsidRPr="00494DB9">
              <w:rPr>
                <w:b/>
              </w:rPr>
              <w:t>:</w:t>
            </w:r>
            <w:r w:rsidR="004F3650">
              <w:rPr>
                <w:b/>
              </w:rPr>
              <w:t>Undergraduate</w:t>
            </w:r>
          </w:p>
        </w:tc>
        <w:tc>
          <w:tcPr>
            <w:tcW w:w="1899" w:type="dxa"/>
          </w:tcPr>
          <w:p w:rsidR="003F6B00" w:rsidRPr="00494DB9" w:rsidRDefault="004F3650" w:rsidP="00141A2E">
            <w:pPr>
              <w:rPr>
                <w:i/>
              </w:rPr>
            </w:pPr>
            <w:r>
              <w:rPr>
                <w:b/>
              </w:rPr>
              <w:t>Year</w:t>
            </w:r>
            <w:r w:rsidR="003F6B00" w:rsidRPr="00494DB9">
              <w:rPr>
                <w:b/>
              </w:rPr>
              <w:t>:</w:t>
            </w:r>
            <w:r w:rsidR="003F6B00" w:rsidRPr="00494DB9">
              <w:rPr>
                <w:i/>
              </w:rPr>
              <w:t xml:space="preserve"> I</w:t>
            </w:r>
          </w:p>
        </w:tc>
        <w:tc>
          <w:tcPr>
            <w:tcW w:w="1503" w:type="dxa"/>
          </w:tcPr>
          <w:p w:rsidR="003F6B00" w:rsidRPr="00494DB9" w:rsidRDefault="004F3650" w:rsidP="00141A2E">
            <w:pPr>
              <w:rPr>
                <w:i/>
              </w:rPr>
            </w:pPr>
            <w:r>
              <w:rPr>
                <w:b/>
              </w:rPr>
              <w:t>Semeste</w:t>
            </w:r>
            <w:r w:rsidR="003F6B00" w:rsidRPr="00494DB9">
              <w:rPr>
                <w:b/>
              </w:rPr>
              <w:t>r:</w:t>
            </w:r>
            <w:r w:rsidR="003F6B00">
              <w:rPr>
                <w:i/>
              </w:rPr>
              <w:t xml:space="preserve"> I</w:t>
            </w:r>
          </w:p>
        </w:tc>
        <w:tc>
          <w:tcPr>
            <w:tcW w:w="3544" w:type="dxa"/>
          </w:tcPr>
          <w:p w:rsidR="003F6B00" w:rsidRDefault="004F3650" w:rsidP="00141A2E">
            <w:pPr>
              <w:rPr>
                <w:i/>
              </w:rPr>
            </w:pPr>
            <w:r>
              <w:rPr>
                <w:b/>
              </w:rPr>
              <w:t>ECTS</w:t>
            </w:r>
            <w:r w:rsidR="003F6B00" w:rsidRPr="00494DB9">
              <w:rPr>
                <w:b/>
              </w:rPr>
              <w:t xml:space="preserve">: </w:t>
            </w:r>
            <w:r w:rsidR="003F6B00">
              <w:rPr>
                <w:i/>
              </w:rPr>
              <w:t>6</w:t>
            </w:r>
          </w:p>
          <w:p w:rsidR="003F6B00" w:rsidRPr="00494DB9" w:rsidRDefault="003F6B00" w:rsidP="00141A2E">
            <w:pPr>
              <w:rPr>
                <w:i/>
              </w:rPr>
            </w:pPr>
          </w:p>
        </w:tc>
      </w:tr>
      <w:tr w:rsidR="003F6B00" w:rsidTr="00141A2E">
        <w:tc>
          <w:tcPr>
            <w:tcW w:w="2518" w:type="dxa"/>
          </w:tcPr>
          <w:p w:rsidR="003F6B00" w:rsidRPr="00494DB9" w:rsidRDefault="003F6B00" w:rsidP="00E77A14">
            <w:pPr>
              <w:rPr>
                <w:i/>
              </w:rPr>
            </w:pPr>
            <w:r w:rsidRPr="00494DB9">
              <w:rPr>
                <w:b/>
              </w:rPr>
              <w:t xml:space="preserve">Status: </w:t>
            </w:r>
            <w:r w:rsidR="00E77A14">
              <w:rPr>
                <w:i/>
              </w:rPr>
              <w:t>compulsory subject</w:t>
            </w:r>
          </w:p>
        </w:tc>
        <w:tc>
          <w:tcPr>
            <w:tcW w:w="3402" w:type="dxa"/>
            <w:gridSpan w:val="2"/>
          </w:tcPr>
          <w:p w:rsidR="003F6B00" w:rsidRPr="00494DB9" w:rsidRDefault="00E77A14" w:rsidP="007A0417">
            <w:pPr>
              <w:rPr>
                <w:b/>
              </w:rPr>
            </w:pPr>
            <w:r>
              <w:rPr>
                <w:b/>
              </w:rPr>
              <w:t xml:space="preserve">No.of </w:t>
            </w:r>
            <w:r w:rsidR="007A0417">
              <w:rPr>
                <w:b/>
              </w:rPr>
              <w:t xml:space="preserve">classes </w:t>
            </w:r>
            <w:r>
              <w:rPr>
                <w:b/>
              </w:rPr>
              <w:t>per week</w:t>
            </w:r>
            <w:r w:rsidR="003F6B00" w:rsidRPr="00494DB9">
              <w:rPr>
                <w:b/>
              </w:rPr>
              <w:t>:</w:t>
            </w:r>
            <w:r w:rsidR="003F6B00" w:rsidRPr="00494DB9">
              <w:rPr>
                <w:i/>
              </w:rPr>
              <w:t xml:space="preserve"> 2+ </w:t>
            </w:r>
            <w:r w:rsidR="003F6B00">
              <w:rPr>
                <w:i/>
              </w:rPr>
              <w:t>1</w:t>
            </w:r>
          </w:p>
        </w:tc>
        <w:tc>
          <w:tcPr>
            <w:tcW w:w="3544" w:type="dxa"/>
          </w:tcPr>
          <w:p w:rsidR="003F6B00" w:rsidRDefault="003F6B00" w:rsidP="00141A2E">
            <w:pPr>
              <w:rPr>
                <w:b/>
              </w:rPr>
            </w:pPr>
          </w:p>
          <w:p w:rsidR="003F6B00" w:rsidRPr="00494DB9" w:rsidRDefault="007A0417" w:rsidP="007A0417">
            <w:pPr>
              <w:rPr>
                <w:i/>
              </w:rPr>
            </w:pPr>
            <w:r>
              <w:rPr>
                <w:b/>
              </w:rPr>
              <w:t>Total classes</w:t>
            </w:r>
            <w:r w:rsidR="003F6B00" w:rsidRPr="00494DB9">
              <w:rPr>
                <w:b/>
              </w:rPr>
              <w:t>:</w:t>
            </w:r>
            <w:r w:rsidR="003F6B00">
              <w:rPr>
                <w:i/>
              </w:rPr>
              <w:t>30+15</w:t>
            </w:r>
          </w:p>
        </w:tc>
      </w:tr>
      <w:tr w:rsidR="003F6B00" w:rsidTr="00141A2E">
        <w:tc>
          <w:tcPr>
            <w:tcW w:w="5920" w:type="dxa"/>
            <w:gridSpan w:val="3"/>
            <w:shd w:val="clear" w:color="auto" w:fill="D9D9D9"/>
          </w:tcPr>
          <w:p w:rsidR="003F6B00" w:rsidRPr="00494DB9" w:rsidRDefault="003D0148" w:rsidP="003F0EE0">
            <w:pPr>
              <w:rPr>
                <w:b/>
              </w:rPr>
            </w:pPr>
            <w:r>
              <w:rPr>
                <w:b/>
              </w:rPr>
              <w:t>Teacher</w:t>
            </w:r>
            <w:r w:rsidR="003F6B00" w:rsidRPr="00494DB9">
              <w:rPr>
                <w:b/>
              </w:rPr>
              <w:t xml:space="preserve">: </w:t>
            </w:r>
            <w:r w:rsidR="003F6B00">
              <w:rPr>
                <w:b/>
              </w:rPr>
              <w:t xml:space="preserve">             </w:t>
            </w:r>
            <w:r w:rsidR="003F0EE0">
              <w:rPr>
                <w:b/>
              </w:rPr>
              <w:t>doc. dr. Irma Marić</w:t>
            </w:r>
          </w:p>
        </w:tc>
        <w:tc>
          <w:tcPr>
            <w:tcW w:w="3544" w:type="dxa"/>
          </w:tcPr>
          <w:p w:rsidR="003F6B00" w:rsidRDefault="003F6B00" w:rsidP="00141A2E">
            <w:pPr>
              <w:rPr>
                <w:b/>
              </w:rPr>
            </w:pPr>
          </w:p>
          <w:p w:rsidR="003F6B00" w:rsidRPr="00494DB9" w:rsidRDefault="003D0148" w:rsidP="00141A2E">
            <w:pPr>
              <w:rPr>
                <w:i/>
              </w:rPr>
            </w:pPr>
            <w:r>
              <w:rPr>
                <w:b/>
              </w:rPr>
              <w:t>Language</w:t>
            </w:r>
            <w:r w:rsidR="003F6B00" w:rsidRPr="00494DB9">
              <w:rPr>
                <w:b/>
              </w:rPr>
              <w:t>:</w:t>
            </w:r>
            <w:r w:rsidR="007A0417">
              <w:rPr>
                <w:i/>
              </w:rPr>
              <w:t xml:space="preserve"> B</w:t>
            </w:r>
            <w:r>
              <w:rPr>
                <w:i/>
              </w:rPr>
              <w:t>osnian language</w:t>
            </w:r>
          </w:p>
        </w:tc>
      </w:tr>
    </w:tbl>
    <w:p w:rsidR="003F6B00" w:rsidRDefault="003F6B00" w:rsidP="003F6B0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4018"/>
        <w:gridCol w:w="3430"/>
      </w:tblGrid>
      <w:tr w:rsidR="003F6B00" w:rsidRPr="0036535D" w:rsidTr="00A97A3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0" w:rsidRPr="0036535D" w:rsidRDefault="003D0148" w:rsidP="00141A2E">
            <w:pPr>
              <w:rPr>
                <w:b/>
              </w:rPr>
            </w:pPr>
            <w:r>
              <w:rPr>
                <w:b/>
              </w:rPr>
              <w:t>Contact</w:t>
            </w:r>
            <w:r w:rsidR="003F6B00" w:rsidRPr="0036535D">
              <w:rPr>
                <w:b/>
              </w:rPr>
              <w:t>: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0" w:rsidRDefault="00B41A91" w:rsidP="00141A2E">
            <w:pPr>
              <w:jc w:val="both"/>
            </w:pPr>
            <w:hyperlink r:id="rId5" w:history="1">
              <w:r w:rsidR="003F6B00" w:rsidRPr="00EF2252">
                <w:rPr>
                  <w:rStyle w:val="Hyperlink"/>
                </w:rPr>
                <w:t>irma.maric@unmo.ba</w:t>
              </w:r>
            </w:hyperlink>
          </w:p>
          <w:p w:rsidR="003F6B00" w:rsidRPr="0036535D" w:rsidRDefault="003D0148" w:rsidP="00141A2E">
            <w:pPr>
              <w:jc w:val="both"/>
            </w:pPr>
            <w:r>
              <w:t>Consultations in the professor's office</w:t>
            </w:r>
          </w:p>
        </w:tc>
      </w:tr>
      <w:tr w:rsidR="003F6B00" w:rsidRPr="0036535D" w:rsidTr="00A97A3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0" w:rsidRPr="0036535D" w:rsidRDefault="003D0148" w:rsidP="00141A2E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3F6B00" w:rsidRPr="0036535D">
              <w:rPr>
                <w:b/>
              </w:rPr>
              <w:t>: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0" w:rsidRPr="0036535D" w:rsidRDefault="003D0148" w:rsidP="00141A2E">
            <w:pPr>
              <w:jc w:val="both"/>
            </w:pPr>
            <w:r>
              <w:t>Department of Bosnian language and liter</w:t>
            </w:r>
            <w:r w:rsidR="00280D6C">
              <w:t>a</w:t>
            </w:r>
            <w:r>
              <w:t>ture</w:t>
            </w:r>
          </w:p>
        </w:tc>
      </w:tr>
      <w:tr w:rsidR="003F6B00" w:rsidRPr="0036535D" w:rsidTr="00A97A3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0" w:rsidRPr="0036535D" w:rsidRDefault="00280D6C" w:rsidP="00141A2E">
            <w:pPr>
              <w:rPr>
                <w:b/>
              </w:rPr>
            </w:pPr>
            <w:r>
              <w:rPr>
                <w:b/>
              </w:rPr>
              <w:t>Explanation of the credit value</w:t>
            </w:r>
            <w:r w:rsidR="003F6B00" w:rsidRPr="0036535D">
              <w:rPr>
                <w:b/>
              </w:rPr>
              <w:t>: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0" w:rsidRPr="0036535D" w:rsidRDefault="00280D6C" w:rsidP="007A0417">
            <w:pPr>
              <w:jc w:val="both"/>
            </w:pPr>
            <w:r>
              <w:t xml:space="preserve">The credit value is defined on the basis of the total number of </w:t>
            </w:r>
            <w:r w:rsidR="007A0417">
              <w:t>classes</w:t>
            </w:r>
            <w:r>
              <w:t xml:space="preserve">, </w:t>
            </w:r>
            <w:r w:rsidR="00305914">
              <w:t>the amount of learning material and th</w:t>
            </w:r>
            <w:r w:rsidR="00660063">
              <w:t>e</w:t>
            </w:r>
            <w:r w:rsidR="00305914">
              <w:t xml:space="preserve"> importance of</w:t>
            </w:r>
            <w:r w:rsidR="00660063">
              <w:t xml:space="preserve"> thecourse content for all subsequent studies of literature history.</w:t>
            </w:r>
          </w:p>
        </w:tc>
      </w:tr>
      <w:tr w:rsidR="003F6B00" w:rsidRPr="0036535D" w:rsidTr="00A97A3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0" w:rsidRPr="007E7883" w:rsidRDefault="007E7883" w:rsidP="00141A2E">
            <w:pPr>
              <w:rPr>
                <w:b/>
              </w:rPr>
            </w:pPr>
            <w:r w:rsidRPr="007E7883">
              <w:rPr>
                <w:b/>
              </w:rPr>
              <w:t>Description of general and specific competences (knowledge and skills) / learning outcomes: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83" w:rsidRPr="007E7883" w:rsidRDefault="007E7883" w:rsidP="007E7883">
            <w:r>
              <w:t>After finishing the module and their obligations, students will:</w:t>
            </w:r>
          </w:p>
          <w:p w:rsidR="007E7883" w:rsidRPr="007E7883" w:rsidRDefault="007E7883" w:rsidP="003F6B00">
            <w:pPr>
              <w:numPr>
                <w:ilvl w:val="0"/>
                <w:numId w:val="5"/>
              </w:numPr>
            </w:pPr>
            <w:r>
              <w:t>Know the development of ancient literature and its most important genres</w:t>
            </w:r>
          </w:p>
          <w:p w:rsidR="007E7883" w:rsidRPr="007E7883" w:rsidRDefault="007E7883" w:rsidP="003F6B00">
            <w:pPr>
              <w:numPr>
                <w:ilvl w:val="0"/>
                <w:numId w:val="5"/>
              </w:numPr>
            </w:pPr>
            <w:r>
              <w:t>Know the basic works of Eastern literature and be able to connect that knowledge with the Bosnian oriental literature</w:t>
            </w:r>
          </w:p>
          <w:p w:rsidR="007E7883" w:rsidRPr="007E7883" w:rsidRDefault="007E7883" w:rsidP="003F6B00">
            <w:pPr>
              <w:numPr>
                <w:ilvl w:val="0"/>
                <w:numId w:val="5"/>
              </w:numPr>
            </w:pPr>
            <w:r>
              <w:t>Know the basic concepts of medieval poetry, types and genres and be able to apply this knowledge within the study of South Slavic literature of the Middle Ages</w:t>
            </w:r>
          </w:p>
          <w:p w:rsidR="003F6B00" w:rsidRPr="0036535D" w:rsidRDefault="007E7883" w:rsidP="003F6B00">
            <w:pPr>
              <w:numPr>
                <w:ilvl w:val="0"/>
                <w:numId w:val="5"/>
              </w:numPr>
            </w:pPr>
            <w:r>
              <w:t>Gain knowledge about the poetics of humanism and the Renaissance, the genre forms, and apply their knowledge in the context of the study of Croatian Renaissance literature</w:t>
            </w:r>
          </w:p>
        </w:tc>
      </w:tr>
      <w:tr w:rsidR="003F6B00" w:rsidTr="00A97A39">
        <w:tc>
          <w:tcPr>
            <w:tcW w:w="2016" w:type="dxa"/>
          </w:tcPr>
          <w:p w:rsidR="003F6B00" w:rsidRPr="00494DB9" w:rsidRDefault="003F6B00" w:rsidP="00141A2E">
            <w:pPr>
              <w:rPr>
                <w:b/>
              </w:rPr>
            </w:pPr>
            <w:r w:rsidRPr="00494DB9">
              <w:rPr>
                <w:b/>
              </w:rPr>
              <w:t>1.</w:t>
            </w:r>
            <w:r w:rsidR="00B32B1C">
              <w:rPr>
                <w:b/>
              </w:rPr>
              <w:t>SUBJECT GOAL:</w:t>
            </w:r>
          </w:p>
          <w:p w:rsidR="003F6B00" w:rsidRPr="00494DB9" w:rsidRDefault="003F6B00" w:rsidP="00141A2E">
            <w:pPr>
              <w:rPr>
                <w:b/>
              </w:rPr>
            </w:pPr>
          </w:p>
        </w:tc>
        <w:tc>
          <w:tcPr>
            <w:tcW w:w="7448" w:type="dxa"/>
            <w:gridSpan w:val="2"/>
          </w:tcPr>
          <w:p w:rsidR="003F6B00" w:rsidRDefault="00B32B1C" w:rsidP="00141A2E">
            <w:pPr>
              <w:jc w:val="both"/>
            </w:pPr>
            <w:r>
              <w:t xml:space="preserve">The objective of the course </w:t>
            </w:r>
            <w:r w:rsidRPr="00B32B1C">
              <w:rPr>
                <w:i/>
              </w:rPr>
              <w:t>World literature I</w:t>
            </w:r>
            <w:r>
              <w:t xml:space="preserve"> is to introduce students to the literature of antiquity, the Far East, the Middle Ages and literary of humanism and the Renaissance.</w:t>
            </w:r>
          </w:p>
        </w:tc>
      </w:tr>
      <w:tr w:rsidR="003F6B00" w:rsidTr="00A97A39">
        <w:tc>
          <w:tcPr>
            <w:tcW w:w="2016" w:type="dxa"/>
          </w:tcPr>
          <w:p w:rsidR="003F6B00" w:rsidRDefault="003F6B00" w:rsidP="00141A2E"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</w:rPr>
                <w:t>1 a</w:t>
              </w:r>
            </w:smartTag>
            <w:r>
              <w:rPr>
                <w:b/>
              </w:rPr>
              <w:t xml:space="preserve">. </w:t>
            </w:r>
            <w:r w:rsidR="00220C82" w:rsidRPr="00220C82">
              <w:rPr>
                <w:rStyle w:val="shorttext"/>
                <w:b/>
              </w:rPr>
              <w:t>Prerequisite subjects</w:t>
            </w:r>
            <w:r w:rsidRPr="00220C82">
              <w:rPr>
                <w:b/>
              </w:rPr>
              <w:t>:</w:t>
            </w:r>
          </w:p>
        </w:tc>
        <w:tc>
          <w:tcPr>
            <w:tcW w:w="7448" w:type="dxa"/>
            <w:gridSpan w:val="2"/>
          </w:tcPr>
          <w:p w:rsidR="003F6B00" w:rsidRDefault="003F6B00" w:rsidP="00141A2E"/>
        </w:tc>
      </w:tr>
      <w:tr w:rsidR="003F6B00" w:rsidTr="00A97A39">
        <w:tc>
          <w:tcPr>
            <w:tcW w:w="2016" w:type="dxa"/>
          </w:tcPr>
          <w:p w:rsidR="003F6B00" w:rsidRPr="00494DB9" w:rsidRDefault="003F6B00" w:rsidP="00141A2E">
            <w:pPr>
              <w:rPr>
                <w:b/>
              </w:rPr>
            </w:pPr>
            <w:r w:rsidRPr="00494DB9">
              <w:rPr>
                <w:b/>
              </w:rPr>
              <w:t xml:space="preserve">2. </w:t>
            </w:r>
            <w:r w:rsidR="00220C82">
              <w:rPr>
                <w:b/>
              </w:rPr>
              <w:t>Key thematic units:</w:t>
            </w:r>
          </w:p>
          <w:p w:rsidR="003F6B00" w:rsidRPr="00494DB9" w:rsidRDefault="003F6B00" w:rsidP="00141A2E">
            <w:pPr>
              <w:rPr>
                <w:b/>
              </w:rPr>
            </w:pPr>
          </w:p>
          <w:p w:rsidR="003F6B00" w:rsidRPr="00494DB9" w:rsidRDefault="003F6B00" w:rsidP="00141A2E">
            <w:pPr>
              <w:rPr>
                <w:b/>
              </w:rPr>
            </w:pPr>
          </w:p>
          <w:p w:rsidR="003F6B00" w:rsidRDefault="003F6B00" w:rsidP="00141A2E"/>
          <w:p w:rsidR="003F6B00" w:rsidRDefault="003F6B00" w:rsidP="00141A2E"/>
          <w:p w:rsidR="003F6B00" w:rsidRDefault="003F6B00" w:rsidP="00141A2E"/>
          <w:p w:rsidR="003F6B00" w:rsidRDefault="003F6B00" w:rsidP="00141A2E"/>
          <w:p w:rsidR="003F6B00" w:rsidRDefault="003F6B00" w:rsidP="00141A2E"/>
        </w:tc>
        <w:tc>
          <w:tcPr>
            <w:tcW w:w="7448" w:type="dxa"/>
            <w:gridSpan w:val="2"/>
          </w:tcPr>
          <w:p w:rsidR="00220C82" w:rsidRPr="00220C82" w:rsidRDefault="00220C82" w:rsidP="003F6B00">
            <w:pPr>
              <w:numPr>
                <w:ilvl w:val="0"/>
                <w:numId w:val="6"/>
              </w:numPr>
              <w:rPr>
                <w:rStyle w:val="shorttext"/>
              </w:rPr>
            </w:pPr>
            <w:r>
              <w:rPr>
                <w:rStyle w:val="shorttext"/>
              </w:rPr>
              <w:t>The ancient epic poems, the Iliad and the Odyssey</w:t>
            </w:r>
          </w:p>
          <w:p w:rsidR="003F6B00" w:rsidRDefault="00220C82" w:rsidP="003F6B00">
            <w:pPr>
              <w:numPr>
                <w:ilvl w:val="0"/>
                <w:numId w:val="6"/>
              </w:numPr>
            </w:pPr>
            <w:r>
              <w:rPr>
                <w:rStyle w:val="shorttext"/>
              </w:rPr>
              <w:t>Ancient poetry</w:t>
            </w:r>
            <w:r w:rsidR="003F6B00">
              <w:t xml:space="preserve">. </w:t>
            </w:r>
          </w:p>
          <w:p w:rsidR="00595EF5" w:rsidRPr="00595EF5" w:rsidRDefault="00595EF5" w:rsidP="003F6B00">
            <w:pPr>
              <w:numPr>
                <w:ilvl w:val="0"/>
                <w:numId w:val="6"/>
              </w:numPr>
            </w:pPr>
            <w:r>
              <w:t>The ancient poets: Archilochus, Sappho, Anakreont, Catullus, Horace, Tibullus, Propertius, Ovid</w:t>
            </w:r>
          </w:p>
          <w:p w:rsidR="003F6B00" w:rsidRDefault="00595EF5" w:rsidP="003F6B00">
            <w:pPr>
              <w:numPr>
                <w:ilvl w:val="0"/>
                <w:numId w:val="6"/>
              </w:numPr>
            </w:pPr>
            <w:r>
              <w:t>Ancient drama (tragedy): Aeschylus, Sophocles and Euripides</w:t>
            </w:r>
            <w:r w:rsidR="003F6B00">
              <w:t xml:space="preserve">; </w:t>
            </w:r>
          </w:p>
          <w:p w:rsidR="00595EF5" w:rsidRPr="00595EF5" w:rsidRDefault="00595EF5" w:rsidP="003F6B00">
            <w:pPr>
              <w:numPr>
                <w:ilvl w:val="0"/>
                <w:numId w:val="6"/>
              </w:numPr>
              <w:rPr>
                <w:rStyle w:val="shorttext"/>
              </w:rPr>
            </w:pPr>
            <w:r>
              <w:rPr>
                <w:rStyle w:val="shorttext"/>
              </w:rPr>
              <w:t>Aristophanes and Plautus</w:t>
            </w:r>
          </w:p>
          <w:p w:rsidR="00595EF5" w:rsidRPr="00595EF5" w:rsidRDefault="00595EF5" w:rsidP="003F6B00">
            <w:pPr>
              <w:numPr>
                <w:ilvl w:val="0"/>
                <w:numId w:val="6"/>
              </w:numPr>
            </w:pPr>
            <w:r>
              <w:t>Ancient epics: Epic of Gilgamesh, Ferdowsi, Rustem and Suhrab from Sahnam</w:t>
            </w:r>
          </w:p>
          <w:p w:rsidR="00595EF5" w:rsidRPr="00595EF5" w:rsidRDefault="00595EF5" w:rsidP="003F6B00">
            <w:pPr>
              <w:numPr>
                <w:ilvl w:val="0"/>
                <w:numId w:val="6"/>
              </w:numPr>
              <w:rPr>
                <w:rStyle w:val="shorttext"/>
              </w:rPr>
            </w:pPr>
            <w:r>
              <w:rPr>
                <w:rStyle w:val="shorttext"/>
              </w:rPr>
              <w:t>Arab-Islamic prose: The One thousand and One Nights</w:t>
            </w:r>
          </w:p>
          <w:p w:rsidR="00595EF5" w:rsidRPr="00595EF5" w:rsidRDefault="00595EF5" w:rsidP="003F6B00">
            <w:pPr>
              <w:numPr>
                <w:ilvl w:val="0"/>
                <w:numId w:val="6"/>
              </w:numPr>
              <w:rPr>
                <w:rStyle w:val="shorttext"/>
              </w:rPr>
            </w:pPr>
            <w:r>
              <w:rPr>
                <w:rStyle w:val="shorttext"/>
              </w:rPr>
              <w:t>Persian classics: Khayyam, Hafiz, Sadi, Mevlana, Rumi</w:t>
            </w:r>
          </w:p>
          <w:p w:rsidR="00595EF5" w:rsidRPr="00595EF5" w:rsidRDefault="00595EF5" w:rsidP="003F6B00">
            <w:pPr>
              <w:numPr>
                <w:ilvl w:val="0"/>
                <w:numId w:val="6"/>
              </w:numPr>
              <w:rPr>
                <w:rStyle w:val="shorttext"/>
              </w:rPr>
            </w:pPr>
            <w:r>
              <w:rPr>
                <w:rStyle w:val="shorttext"/>
              </w:rPr>
              <w:lastRenderedPageBreak/>
              <w:t>Holy books: the Bible, Koran, Torah</w:t>
            </w:r>
          </w:p>
          <w:p w:rsidR="00595EF5" w:rsidRPr="00595EF5" w:rsidRDefault="00595EF5" w:rsidP="003F6B00">
            <w:pPr>
              <w:numPr>
                <w:ilvl w:val="0"/>
                <w:numId w:val="6"/>
              </w:numPr>
              <w:rPr>
                <w:rStyle w:val="shorttext"/>
              </w:rPr>
            </w:pPr>
            <w:r>
              <w:rPr>
                <w:rStyle w:val="shorttext"/>
              </w:rPr>
              <w:t>Medieval literature</w:t>
            </w:r>
          </w:p>
          <w:p w:rsidR="00595EF5" w:rsidRPr="00595EF5" w:rsidRDefault="00595EF5" w:rsidP="003F6B00">
            <w:pPr>
              <w:numPr>
                <w:ilvl w:val="0"/>
                <w:numId w:val="6"/>
              </w:numPr>
              <w:rPr>
                <w:rStyle w:val="shorttext"/>
              </w:rPr>
            </w:pPr>
            <w:r>
              <w:rPr>
                <w:rStyle w:val="shorttext"/>
              </w:rPr>
              <w:t>Literary of Humanism and the Renaissance</w:t>
            </w:r>
          </w:p>
          <w:p w:rsidR="003F6B00" w:rsidRDefault="003F6B00" w:rsidP="003F6B00">
            <w:pPr>
              <w:numPr>
                <w:ilvl w:val="0"/>
                <w:numId w:val="6"/>
              </w:numPr>
            </w:pPr>
            <w:r>
              <w:t xml:space="preserve">A. Dante: </w:t>
            </w:r>
            <w:r w:rsidR="00595EF5">
              <w:t>The Divine Comedy; G. Boccaccio: Dec</w:t>
            </w:r>
            <w:r>
              <w:t xml:space="preserve">ameron; </w:t>
            </w:r>
          </w:p>
          <w:p w:rsidR="003F6B00" w:rsidRDefault="003F6B00" w:rsidP="003F6B00">
            <w:pPr>
              <w:numPr>
                <w:ilvl w:val="0"/>
                <w:numId w:val="6"/>
              </w:numPr>
            </w:pPr>
            <w:r>
              <w:t>F. Petrarca: Kanconijer</w:t>
            </w:r>
          </w:p>
          <w:p w:rsidR="003F6B00" w:rsidRDefault="00A97A39" w:rsidP="003F6B00">
            <w:pPr>
              <w:numPr>
                <w:ilvl w:val="0"/>
                <w:numId w:val="6"/>
              </w:numPr>
            </w:pPr>
            <w:r>
              <w:t>W. Shaekespeare: Hamlet and Romeo and Juliet</w:t>
            </w:r>
          </w:p>
          <w:p w:rsidR="003F6B00" w:rsidRDefault="003F6B00" w:rsidP="00A97A39">
            <w:pPr>
              <w:numPr>
                <w:ilvl w:val="0"/>
                <w:numId w:val="6"/>
              </w:numPr>
            </w:pPr>
            <w:r>
              <w:t xml:space="preserve"> Miguel de Cervantes: </w:t>
            </w:r>
            <w:r w:rsidR="00A97A39">
              <w:t>Quixote</w:t>
            </w:r>
          </w:p>
        </w:tc>
      </w:tr>
      <w:tr w:rsidR="003F6B00" w:rsidRPr="005C1AC6" w:rsidTr="00A97A39">
        <w:tc>
          <w:tcPr>
            <w:tcW w:w="2016" w:type="dxa"/>
          </w:tcPr>
          <w:p w:rsidR="003F6B00" w:rsidRPr="005C1AC6" w:rsidRDefault="003F6B00" w:rsidP="00141A2E">
            <w:pPr>
              <w:rPr>
                <w:b/>
              </w:rPr>
            </w:pPr>
            <w:r w:rsidRPr="005C1AC6">
              <w:rPr>
                <w:b/>
              </w:rPr>
              <w:lastRenderedPageBreak/>
              <w:t xml:space="preserve">3. </w:t>
            </w:r>
            <w:r w:rsidR="00A97A39">
              <w:rPr>
                <w:b/>
              </w:rPr>
              <w:t>TEACHING/</w:t>
            </w:r>
          </w:p>
          <w:p w:rsidR="003F6B00" w:rsidRPr="005C1AC6" w:rsidRDefault="00A97A39" w:rsidP="00141A2E">
            <w:r>
              <w:rPr>
                <w:b/>
              </w:rPr>
              <w:t>EVALUATION</w:t>
            </w:r>
          </w:p>
        </w:tc>
        <w:tc>
          <w:tcPr>
            <w:tcW w:w="7448" w:type="dxa"/>
            <w:gridSpan w:val="2"/>
          </w:tcPr>
          <w:p w:rsidR="003F6B00" w:rsidRPr="005C1AC6" w:rsidRDefault="003F6B00" w:rsidP="00141A2E"/>
        </w:tc>
      </w:tr>
      <w:tr w:rsidR="003F6B00" w:rsidRPr="005C1AC6" w:rsidTr="00A97A39">
        <w:tc>
          <w:tcPr>
            <w:tcW w:w="2016" w:type="dxa"/>
          </w:tcPr>
          <w:p w:rsidR="003F6B00" w:rsidRPr="005C1AC6" w:rsidRDefault="003F6B00" w:rsidP="00141A2E"/>
        </w:tc>
        <w:tc>
          <w:tcPr>
            <w:tcW w:w="4018" w:type="dxa"/>
          </w:tcPr>
          <w:p w:rsidR="003F6B00" w:rsidRPr="00A97A39" w:rsidRDefault="00A97A39" w:rsidP="00141A2E">
            <w:pPr>
              <w:rPr>
                <w:b/>
              </w:rPr>
            </w:pPr>
            <w:r w:rsidRPr="00A97A39">
              <w:rPr>
                <w:rStyle w:val="shorttext"/>
                <w:b/>
              </w:rPr>
              <w:t>Description of activities</w:t>
            </w:r>
          </w:p>
        </w:tc>
        <w:tc>
          <w:tcPr>
            <w:tcW w:w="3430" w:type="dxa"/>
          </w:tcPr>
          <w:p w:rsidR="003F6B00" w:rsidRPr="005C1AC6" w:rsidRDefault="00A97A39" w:rsidP="00141A2E">
            <w:pPr>
              <w:rPr>
                <w:b/>
              </w:rPr>
            </w:pPr>
            <w:r w:rsidRPr="007A0417">
              <w:rPr>
                <w:rStyle w:val="shorttext"/>
                <w:b/>
              </w:rPr>
              <w:t>Participation</w:t>
            </w:r>
            <w:r w:rsidR="007A0417" w:rsidRPr="007A0417">
              <w:rPr>
                <w:rStyle w:val="shorttext"/>
                <w:b/>
              </w:rPr>
              <w:t xml:space="preserve"> in class</w:t>
            </w:r>
            <w:r w:rsidR="003F6B00" w:rsidRPr="005C1AC6">
              <w:rPr>
                <w:b/>
              </w:rPr>
              <w:t>(%)</w:t>
            </w:r>
          </w:p>
        </w:tc>
      </w:tr>
      <w:tr w:rsidR="003F6B00" w:rsidRPr="005C1AC6" w:rsidTr="00A97A39">
        <w:trPr>
          <w:trHeight w:val="810"/>
        </w:trPr>
        <w:tc>
          <w:tcPr>
            <w:tcW w:w="2016" w:type="dxa"/>
          </w:tcPr>
          <w:p w:rsidR="003F6B00" w:rsidRPr="005C1AC6" w:rsidRDefault="003F6B00" w:rsidP="00A97A39">
            <w:pPr>
              <w:rPr>
                <w:b/>
              </w:rPr>
            </w:pPr>
            <w:r w:rsidRPr="005C1AC6">
              <w:rPr>
                <w:b/>
              </w:rPr>
              <w:t xml:space="preserve">3.1. </w:t>
            </w:r>
            <w:r w:rsidR="00A97A39">
              <w:rPr>
                <w:b/>
              </w:rPr>
              <w:t>Teaching form:</w:t>
            </w:r>
          </w:p>
        </w:tc>
        <w:tc>
          <w:tcPr>
            <w:tcW w:w="4018" w:type="dxa"/>
          </w:tcPr>
          <w:p w:rsidR="00A97A39" w:rsidRPr="00A97A39" w:rsidRDefault="00A97A39" w:rsidP="003F6B00">
            <w:pPr>
              <w:numPr>
                <w:ilvl w:val="0"/>
                <w:numId w:val="1"/>
              </w:numPr>
              <w:rPr>
                <w:rStyle w:val="shorttext"/>
              </w:rPr>
            </w:pPr>
            <w:r>
              <w:rPr>
                <w:rStyle w:val="shorttext"/>
              </w:rPr>
              <w:t>ex cathedra</w:t>
            </w:r>
          </w:p>
          <w:p w:rsidR="00A97A39" w:rsidRPr="00A97A39" w:rsidRDefault="00A97A39" w:rsidP="003F6B00">
            <w:pPr>
              <w:numPr>
                <w:ilvl w:val="0"/>
                <w:numId w:val="1"/>
              </w:numPr>
              <w:rPr>
                <w:rStyle w:val="shorttext"/>
              </w:rPr>
            </w:pPr>
            <w:r>
              <w:rPr>
                <w:rStyle w:val="shorttext"/>
              </w:rPr>
              <w:t>discussions</w:t>
            </w:r>
          </w:p>
          <w:p w:rsidR="003F6B00" w:rsidRPr="005C1AC6" w:rsidRDefault="003F6B00" w:rsidP="00A97A39">
            <w:pPr>
              <w:numPr>
                <w:ilvl w:val="0"/>
                <w:numId w:val="1"/>
              </w:numPr>
            </w:pPr>
            <w:r w:rsidRPr="005C1AC6">
              <w:t>pr</w:t>
            </w:r>
            <w:r w:rsidR="00A97A39">
              <w:t>esentations</w:t>
            </w:r>
          </w:p>
        </w:tc>
        <w:tc>
          <w:tcPr>
            <w:tcW w:w="3430" w:type="dxa"/>
          </w:tcPr>
          <w:p w:rsidR="003F6B00" w:rsidRPr="005C1AC6" w:rsidRDefault="003F6B00" w:rsidP="003F6B00">
            <w:pPr>
              <w:numPr>
                <w:ilvl w:val="0"/>
                <w:numId w:val="2"/>
              </w:numPr>
            </w:pPr>
            <w:r w:rsidRPr="005C1AC6">
              <w:t>70%</w:t>
            </w:r>
          </w:p>
          <w:p w:rsidR="003F6B00" w:rsidRPr="005C1AC6" w:rsidRDefault="003F6B00" w:rsidP="003F6B00">
            <w:pPr>
              <w:numPr>
                <w:ilvl w:val="0"/>
                <w:numId w:val="2"/>
              </w:numPr>
            </w:pPr>
            <w:r w:rsidRPr="005C1AC6">
              <w:t>10%</w:t>
            </w:r>
          </w:p>
          <w:p w:rsidR="003F6B00" w:rsidRPr="005C1AC6" w:rsidRDefault="003F6B00" w:rsidP="003F6B00">
            <w:pPr>
              <w:numPr>
                <w:ilvl w:val="0"/>
                <w:numId w:val="2"/>
              </w:numPr>
            </w:pPr>
            <w:r w:rsidRPr="005C1AC6">
              <w:t>20%</w:t>
            </w:r>
          </w:p>
        </w:tc>
      </w:tr>
      <w:tr w:rsidR="003F6B00" w:rsidRPr="005C1AC6" w:rsidTr="00A97A39">
        <w:tc>
          <w:tcPr>
            <w:tcW w:w="2016" w:type="dxa"/>
          </w:tcPr>
          <w:p w:rsidR="003F6B00" w:rsidRPr="005C1AC6" w:rsidRDefault="003F6B00" w:rsidP="00141A2E"/>
        </w:tc>
        <w:tc>
          <w:tcPr>
            <w:tcW w:w="4018" w:type="dxa"/>
          </w:tcPr>
          <w:p w:rsidR="003F6B00" w:rsidRPr="005C1AC6" w:rsidRDefault="00A97A39" w:rsidP="00141A2E">
            <w:pPr>
              <w:rPr>
                <w:b/>
              </w:rPr>
            </w:pPr>
            <w:r w:rsidRPr="00A97A39">
              <w:rPr>
                <w:rStyle w:val="shorttext"/>
                <w:b/>
              </w:rPr>
              <w:t>Description of activities</w:t>
            </w:r>
          </w:p>
        </w:tc>
        <w:tc>
          <w:tcPr>
            <w:tcW w:w="3430" w:type="dxa"/>
          </w:tcPr>
          <w:p w:rsidR="003F6B00" w:rsidRPr="005C1AC6" w:rsidRDefault="00A97A39" w:rsidP="00141A2E">
            <w:pPr>
              <w:rPr>
                <w:b/>
              </w:rPr>
            </w:pPr>
            <w:r w:rsidRPr="00A97A39">
              <w:rPr>
                <w:rStyle w:val="shorttext"/>
                <w:b/>
              </w:rPr>
              <w:t>Participation in evaluation</w:t>
            </w:r>
            <w:r w:rsidR="003F6B00" w:rsidRPr="005C1AC6">
              <w:rPr>
                <w:b/>
              </w:rPr>
              <w:t>(%)</w:t>
            </w:r>
          </w:p>
        </w:tc>
      </w:tr>
      <w:tr w:rsidR="003F6B00" w:rsidRPr="005C1AC6" w:rsidTr="00A97A39">
        <w:tc>
          <w:tcPr>
            <w:tcW w:w="2016" w:type="dxa"/>
          </w:tcPr>
          <w:p w:rsidR="003F6B00" w:rsidRPr="00A97A39" w:rsidRDefault="00A97A39" w:rsidP="00A97A39">
            <w:pPr>
              <w:rPr>
                <w:b/>
              </w:rPr>
            </w:pPr>
            <w:r>
              <w:rPr>
                <w:rStyle w:val="shorttext"/>
                <w:b/>
              </w:rPr>
              <w:t>3.2.</w:t>
            </w:r>
            <w:r w:rsidRPr="00A97A39">
              <w:rPr>
                <w:rStyle w:val="shorttext"/>
                <w:b/>
              </w:rPr>
              <w:t xml:space="preserve"> Way of evaluation - including students</w:t>
            </w:r>
          </w:p>
          <w:p w:rsidR="003F6B00" w:rsidRPr="005C1AC6" w:rsidRDefault="003F6B00" w:rsidP="00141A2E">
            <w:pPr>
              <w:rPr>
                <w:b/>
              </w:rPr>
            </w:pPr>
          </w:p>
          <w:p w:rsidR="003F6B00" w:rsidRPr="005C1AC6" w:rsidRDefault="003F6B00" w:rsidP="00141A2E">
            <w:pPr>
              <w:rPr>
                <w:b/>
              </w:rPr>
            </w:pPr>
          </w:p>
        </w:tc>
        <w:tc>
          <w:tcPr>
            <w:tcW w:w="4018" w:type="dxa"/>
          </w:tcPr>
          <w:p w:rsidR="00A97A39" w:rsidRPr="00A97A39" w:rsidRDefault="00A97A39" w:rsidP="003F6B00">
            <w:pPr>
              <w:numPr>
                <w:ilvl w:val="0"/>
                <w:numId w:val="3"/>
              </w:numPr>
              <w:rPr>
                <w:rStyle w:val="shorttext"/>
              </w:rPr>
            </w:pPr>
            <w:r>
              <w:rPr>
                <w:rStyle w:val="shorttext"/>
              </w:rPr>
              <w:t>compulsory attendance</w:t>
            </w:r>
          </w:p>
          <w:p w:rsidR="003F6B00" w:rsidRPr="005C1AC6" w:rsidRDefault="00A97A39" w:rsidP="003F6B00">
            <w:pPr>
              <w:numPr>
                <w:ilvl w:val="0"/>
                <w:numId w:val="3"/>
              </w:numPr>
            </w:pPr>
            <w:r>
              <w:t>group work</w:t>
            </w:r>
          </w:p>
          <w:p w:rsidR="003F6B00" w:rsidRPr="005C1AC6" w:rsidRDefault="00A97A39" w:rsidP="003F6B00">
            <w:pPr>
              <w:numPr>
                <w:ilvl w:val="0"/>
                <w:numId w:val="3"/>
              </w:numPr>
            </w:pPr>
            <w:r>
              <w:t>homework</w:t>
            </w:r>
          </w:p>
          <w:p w:rsidR="003F6B00" w:rsidRPr="005C1AC6" w:rsidRDefault="00A97A39" w:rsidP="003F6B00">
            <w:pPr>
              <w:numPr>
                <w:ilvl w:val="0"/>
                <w:numId w:val="3"/>
              </w:numPr>
            </w:pPr>
            <w:r>
              <w:t>seminar</w:t>
            </w:r>
          </w:p>
          <w:p w:rsidR="003F6B00" w:rsidRPr="005C1AC6" w:rsidRDefault="00A97A39" w:rsidP="003F6B00">
            <w:pPr>
              <w:numPr>
                <w:ilvl w:val="0"/>
                <w:numId w:val="3"/>
              </w:numPr>
            </w:pPr>
            <w:r>
              <w:t>test (partial</w:t>
            </w:r>
            <w:r w:rsidR="003F6B00" w:rsidRPr="005C1AC6">
              <w:t>)</w:t>
            </w:r>
          </w:p>
          <w:p w:rsidR="003F6B00" w:rsidRPr="005C1AC6" w:rsidRDefault="00A97A39" w:rsidP="003F6B00">
            <w:pPr>
              <w:numPr>
                <w:ilvl w:val="0"/>
                <w:numId w:val="3"/>
              </w:numPr>
            </w:pPr>
            <w:r>
              <w:t>test (partial</w:t>
            </w:r>
            <w:r w:rsidR="003F6B00" w:rsidRPr="005C1AC6">
              <w:t>)</w:t>
            </w:r>
          </w:p>
          <w:p w:rsidR="003F6B00" w:rsidRPr="005C1AC6" w:rsidRDefault="00A97A39" w:rsidP="003F6B00">
            <w:pPr>
              <w:numPr>
                <w:ilvl w:val="0"/>
                <w:numId w:val="3"/>
              </w:numPr>
            </w:pPr>
            <w:r>
              <w:t>test (final</w:t>
            </w:r>
            <w:r w:rsidR="003F6B00" w:rsidRPr="005C1AC6">
              <w:t>)</w:t>
            </w:r>
          </w:p>
          <w:p w:rsidR="003F6B00" w:rsidRPr="005C1AC6" w:rsidRDefault="007A0417" w:rsidP="003F6B00">
            <w:pPr>
              <w:numPr>
                <w:ilvl w:val="0"/>
                <w:numId w:val="3"/>
              </w:numPr>
            </w:pPr>
            <w:r>
              <w:t>Oral exam (final</w:t>
            </w:r>
            <w:r w:rsidR="003F6B00" w:rsidRPr="005C1AC6">
              <w:t>)</w:t>
            </w:r>
          </w:p>
        </w:tc>
        <w:tc>
          <w:tcPr>
            <w:tcW w:w="3430" w:type="dxa"/>
          </w:tcPr>
          <w:p w:rsidR="003F6B00" w:rsidRPr="005C1AC6" w:rsidRDefault="003F6B00" w:rsidP="003F6B00">
            <w:pPr>
              <w:numPr>
                <w:ilvl w:val="0"/>
                <w:numId w:val="4"/>
              </w:numPr>
            </w:pPr>
            <w:r w:rsidRPr="005C1AC6">
              <w:t>5%</w:t>
            </w:r>
          </w:p>
          <w:p w:rsidR="003F6B00" w:rsidRPr="005C1AC6" w:rsidRDefault="003F6B00" w:rsidP="003F6B00">
            <w:pPr>
              <w:numPr>
                <w:ilvl w:val="0"/>
                <w:numId w:val="4"/>
              </w:numPr>
            </w:pPr>
            <w:r w:rsidRPr="005C1AC6">
              <w:t>5%</w:t>
            </w:r>
          </w:p>
          <w:p w:rsidR="003F6B00" w:rsidRPr="005C1AC6" w:rsidRDefault="003F6B00" w:rsidP="003F6B00">
            <w:pPr>
              <w:numPr>
                <w:ilvl w:val="0"/>
                <w:numId w:val="4"/>
              </w:numPr>
            </w:pPr>
            <w:r w:rsidRPr="005C1AC6">
              <w:t>5%</w:t>
            </w:r>
          </w:p>
          <w:p w:rsidR="003F6B00" w:rsidRPr="005C1AC6" w:rsidRDefault="003F6B00" w:rsidP="003F6B00">
            <w:pPr>
              <w:numPr>
                <w:ilvl w:val="0"/>
                <w:numId w:val="4"/>
              </w:numPr>
            </w:pPr>
            <w:r w:rsidRPr="005C1AC6">
              <w:t>5%</w:t>
            </w:r>
          </w:p>
          <w:p w:rsidR="003F6B00" w:rsidRPr="005C1AC6" w:rsidRDefault="003F6B00" w:rsidP="003F6B00">
            <w:pPr>
              <w:numPr>
                <w:ilvl w:val="0"/>
                <w:numId w:val="4"/>
              </w:numPr>
            </w:pPr>
            <w:r w:rsidRPr="005C1AC6">
              <w:t>15%</w:t>
            </w:r>
          </w:p>
          <w:p w:rsidR="003F6B00" w:rsidRPr="005C1AC6" w:rsidRDefault="003F6B00" w:rsidP="003F6B00">
            <w:pPr>
              <w:numPr>
                <w:ilvl w:val="0"/>
                <w:numId w:val="4"/>
              </w:numPr>
            </w:pPr>
            <w:r w:rsidRPr="005C1AC6">
              <w:t>15%</w:t>
            </w:r>
          </w:p>
          <w:p w:rsidR="003F6B00" w:rsidRPr="005C1AC6" w:rsidRDefault="003F6B00" w:rsidP="003F6B00">
            <w:pPr>
              <w:numPr>
                <w:ilvl w:val="0"/>
                <w:numId w:val="4"/>
              </w:numPr>
            </w:pPr>
            <w:r w:rsidRPr="005C1AC6">
              <w:t>25%</w:t>
            </w:r>
          </w:p>
          <w:p w:rsidR="003F6B00" w:rsidRPr="005C1AC6" w:rsidRDefault="003F6B00" w:rsidP="00141A2E">
            <w:pPr>
              <w:ind w:left="360"/>
            </w:pPr>
            <w:r w:rsidRPr="005C1AC6">
              <w:t>8.   25 %</w:t>
            </w:r>
          </w:p>
        </w:tc>
      </w:tr>
      <w:tr w:rsidR="003F6B00" w:rsidRPr="005C1AC6" w:rsidTr="00A97A39">
        <w:tc>
          <w:tcPr>
            <w:tcW w:w="2016" w:type="dxa"/>
          </w:tcPr>
          <w:p w:rsidR="003F6B00" w:rsidRPr="005C1AC6" w:rsidRDefault="007A0417" w:rsidP="00141A2E">
            <w:pPr>
              <w:rPr>
                <w:b/>
              </w:rPr>
            </w:pPr>
            <w:r>
              <w:rPr>
                <w:b/>
              </w:rPr>
              <w:t>4. LITERATURE</w:t>
            </w:r>
          </w:p>
          <w:p w:rsidR="003F6B00" w:rsidRPr="005C1AC6" w:rsidRDefault="003F6B00" w:rsidP="00141A2E">
            <w:pPr>
              <w:rPr>
                <w:b/>
              </w:rPr>
            </w:pPr>
          </w:p>
          <w:p w:rsidR="003F6B00" w:rsidRPr="005C1AC6" w:rsidRDefault="003F6B00" w:rsidP="00141A2E">
            <w:pPr>
              <w:rPr>
                <w:b/>
              </w:rPr>
            </w:pPr>
          </w:p>
          <w:p w:rsidR="003F6B00" w:rsidRPr="005C1AC6" w:rsidRDefault="003F6B00" w:rsidP="00141A2E">
            <w:pPr>
              <w:rPr>
                <w:b/>
              </w:rPr>
            </w:pPr>
          </w:p>
          <w:p w:rsidR="003F6B00" w:rsidRPr="005C1AC6" w:rsidRDefault="003F6B00" w:rsidP="00141A2E">
            <w:pPr>
              <w:rPr>
                <w:b/>
              </w:rPr>
            </w:pPr>
          </w:p>
          <w:p w:rsidR="003F6B00" w:rsidRPr="005C1AC6" w:rsidRDefault="003F6B00" w:rsidP="00141A2E">
            <w:pPr>
              <w:rPr>
                <w:b/>
              </w:rPr>
            </w:pPr>
          </w:p>
          <w:p w:rsidR="003F6B00" w:rsidRPr="005C1AC6" w:rsidRDefault="003F6B00" w:rsidP="00141A2E">
            <w:pPr>
              <w:rPr>
                <w:b/>
              </w:rPr>
            </w:pPr>
          </w:p>
          <w:p w:rsidR="003F6B00" w:rsidRPr="005C1AC6" w:rsidRDefault="003F6B00" w:rsidP="00141A2E">
            <w:pPr>
              <w:rPr>
                <w:b/>
              </w:rPr>
            </w:pPr>
          </w:p>
          <w:p w:rsidR="003F6B00" w:rsidRPr="005C1AC6" w:rsidRDefault="003F6B00" w:rsidP="00141A2E">
            <w:pPr>
              <w:rPr>
                <w:b/>
              </w:rPr>
            </w:pPr>
          </w:p>
        </w:tc>
        <w:tc>
          <w:tcPr>
            <w:tcW w:w="7448" w:type="dxa"/>
            <w:gridSpan w:val="2"/>
          </w:tcPr>
          <w:p w:rsidR="003F6B00" w:rsidRPr="005C1AC6" w:rsidRDefault="003F6B00" w:rsidP="00141A2E">
            <w:r w:rsidRPr="005C1AC6">
              <w:t xml:space="preserve">1.  </w:t>
            </w:r>
            <w:r w:rsidR="007A0417">
              <w:t>Joseph M. Tronsky</w:t>
            </w:r>
            <w:r w:rsidRPr="005C1AC6">
              <w:t xml:space="preserve">, </w:t>
            </w:r>
            <w:r w:rsidR="007A0417">
              <w:rPr>
                <w:rStyle w:val="shorttext"/>
              </w:rPr>
              <w:t>History of ancient literature</w:t>
            </w:r>
          </w:p>
          <w:p w:rsidR="003F6B00" w:rsidRPr="005C1AC6" w:rsidRDefault="003F6B00" w:rsidP="00141A2E">
            <w:smartTag w:uri="urn:schemas-microsoft-com:office:smarttags" w:element="metricconverter">
              <w:smartTagPr>
                <w:attr w:name="ProductID" w:val="2. M"/>
              </w:smartTagPr>
              <w:r w:rsidRPr="005C1AC6">
                <w:t>2. M</w:t>
              </w:r>
            </w:smartTag>
            <w:r w:rsidRPr="005C1AC6">
              <w:t>. Đurić, Antička književnost</w:t>
            </w:r>
          </w:p>
          <w:p w:rsidR="003F6B00" w:rsidRPr="005C1AC6" w:rsidRDefault="003F6B00" w:rsidP="00141A2E">
            <w:r w:rsidRPr="005C1AC6">
              <w:t xml:space="preserve">3. Johan Huizinga, </w:t>
            </w:r>
            <w:r w:rsidR="007A0417">
              <w:t>The Autumn of the Middle Ages</w:t>
            </w:r>
          </w:p>
          <w:p w:rsidR="003F6B00" w:rsidRPr="005C1AC6" w:rsidRDefault="003F6B00" w:rsidP="00141A2E">
            <w:r w:rsidRPr="005C1AC6">
              <w:t xml:space="preserve">4. Miroslav Pantić, </w:t>
            </w:r>
            <w:r w:rsidR="007A0417">
              <w:rPr>
                <w:rStyle w:val="shorttext"/>
              </w:rPr>
              <w:t>Humanism and the Renaissance</w:t>
            </w:r>
          </w:p>
          <w:p w:rsidR="003F6B00" w:rsidRPr="005C1AC6" w:rsidRDefault="003F6B00" w:rsidP="00141A2E">
            <w:r w:rsidRPr="005C1AC6">
              <w:t xml:space="preserve">5. Vladislava Ribnikar – Perišić, </w:t>
            </w:r>
            <w:r w:rsidR="007A0417">
              <w:t>Humanism and the Renaissancein Europe</w:t>
            </w:r>
          </w:p>
          <w:p w:rsidR="003F6B00" w:rsidRPr="005C1AC6" w:rsidRDefault="003F6B00" w:rsidP="00141A2E">
            <w:r w:rsidRPr="005C1AC6">
              <w:t xml:space="preserve">6. </w:t>
            </w:r>
            <w:r w:rsidR="007A0417">
              <w:rPr>
                <w:rStyle w:val="shorttext"/>
              </w:rPr>
              <w:t>Four Persian poet, edited by Bećir Džaka</w:t>
            </w:r>
          </w:p>
          <w:p w:rsidR="003F6B00" w:rsidRPr="005C1AC6" w:rsidRDefault="003F6B00" w:rsidP="00141A2E">
            <w:r w:rsidRPr="005C1AC6">
              <w:t xml:space="preserve">7. </w:t>
            </w:r>
            <w:r w:rsidR="007A0417">
              <w:rPr>
                <w:rStyle w:val="shorttext"/>
              </w:rPr>
              <w:t>Jan Kott, Shakespeare Our Contemporary</w:t>
            </w:r>
          </w:p>
          <w:p w:rsidR="003F6B00" w:rsidRPr="005C1AC6" w:rsidRDefault="003F6B00" w:rsidP="00141A2E">
            <w:r w:rsidRPr="005C1AC6">
              <w:t>8. Ivo Šoljan, Okovi i sloboda: Šekspir u doba klasicizma</w:t>
            </w:r>
          </w:p>
          <w:p w:rsidR="003F6B00" w:rsidRPr="005C1AC6" w:rsidRDefault="003F6B00" w:rsidP="00141A2E">
            <w:r w:rsidRPr="005C1AC6">
              <w:t>9. Ljiljana Pavlović – Samurović, Don Kihot M. de Servantesa</w:t>
            </w:r>
          </w:p>
        </w:tc>
      </w:tr>
      <w:tr w:rsidR="003F6B00" w:rsidRPr="005C1AC6" w:rsidTr="00A97A39">
        <w:trPr>
          <w:trHeight w:val="1580"/>
        </w:trPr>
        <w:tc>
          <w:tcPr>
            <w:tcW w:w="2016" w:type="dxa"/>
          </w:tcPr>
          <w:p w:rsidR="003F6B00" w:rsidRDefault="003F6B00" w:rsidP="00141A2E">
            <w:pPr>
              <w:rPr>
                <w:b/>
              </w:rPr>
            </w:pPr>
          </w:p>
          <w:p w:rsidR="003F6B00" w:rsidRPr="00F03C3F" w:rsidRDefault="00F03C3F" w:rsidP="00141A2E">
            <w:pPr>
              <w:rPr>
                <w:b/>
              </w:rPr>
            </w:pPr>
            <w:r w:rsidRPr="00F03C3F">
              <w:rPr>
                <w:rStyle w:val="shorttext"/>
                <w:b/>
              </w:rPr>
              <w:t xml:space="preserve">Quality control </w:t>
            </w:r>
            <w:r w:rsidRPr="00F03C3F">
              <w:rPr>
                <w:rStyle w:val="alt-edited"/>
                <w:b/>
              </w:rPr>
              <w:t>and efficiency of subject</w:t>
            </w:r>
            <w:r w:rsidR="003F6B00" w:rsidRPr="00F03C3F">
              <w:rPr>
                <w:b/>
              </w:rPr>
              <w:t>:</w:t>
            </w:r>
          </w:p>
        </w:tc>
        <w:tc>
          <w:tcPr>
            <w:tcW w:w="7448" w:type="dxa"/>
            <w:gridSpan w:val="2"/>
          </w:tcPr>
          <w:p w:rsidR="003F6B00" w:rsidRPr="005C1AC6" w:rsidRDefault="003F6B00" w:rsidP="00141A2E"/>
        </w:tc>
      </w:tr>
    </w:tbl>
    <w:p w:rsidR="00FF6CD6" w:rsidRDefault="00FF6CD6"/>
    <w:sectPr w:rsidR="00FF6CD6" w:rsidSect="00FF6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C1D"/>
    <w:multiLevelType w:val="multilevel"/>
    <w:tmpl w:val="8A74F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84126FE"/>
    <w:multiLevelType w:val="hybridMultilevel"/>
    <w:tmpl w:val="2CA08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B38"/>
    <w:multiLevelType w:val="hybridMultilevel"/>
    <w:tmpl w:val="C73CD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61EF"/>
    <w:multiLevelType w:val="hybridMultilevel"/>
    <w:tmpl w:val="975C0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42F44"/>
    <w:multiLevelType w:val="hybridMultilevel"/>
    <w:tmpl w:val="F8C090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593A95"/>
    <w:multiLevelType w:val="hybridMultilevel"/>
    <w:tmpl w:val="56CEB9A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6B00"/>
    <w:rsid w:val="000D66B7"/>
    <w:rsid w:val="000F5AA1"/>
    <w:rsid w:val="00220C82"/>
    <w:rsid w:val="00235F1B"/>
    <w:rsid w:val="00280D6C"/>
    <w:rsid w:val="00305914"/>
    <w:rsid w:val="003D0148"/>
    <w:rsid w:val="003F0EE0"/>
    <w:rsid w:val="003F6B00"/>
    <w:rsid w:val="00467FB8"/>
    <w:rsid w:val="004F3650"/>
    <w:rsid w:val="00573664"/>
    <w:rsid w:val="00595EF5"/>
    <w:rsid w:val="005C5F3C"/>
    <w:rsid w:val="00660063"/>
    <w:rsid w:val="00710354"/>
    <w:rsid w:val="007A0417"/>
    <w:rsid w:val="007E7883"/>
    <w:rsid w:val="00A97A39"/>
    <w:rsid w:val="00AD30AD"/>
    <w:rsid w:val="00B32B1C"/>
    <w:rsid w:val="00B41A91"/>
    <w:rsid w:val="00C47DA8"/>
    <w:rsid w:val="00D92535"/>
    <w:rsid w:val="00E77A14"/>
    <w:rsid w:val="00F03C3F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B00"/>
    <w:rPr>
      <w:color w:val="0000FF"/>
      <w:u w:val="single"/>
    </w:rPr>
  </w:style>
  <w:style w:type="character" w:customStyle="1" w:styleId="shorttext">
    <w:name w:val="short_text"/>
    <w:basedOn w:val="DefaultParagraphFont"/>
    <w:rsid w:val="00220C82"/>
  </w:style>
  <w:style w:type="paragraph" w:styleId="ListParagraph">
    <w:name w:val="List Paragraph"/>
    <w:basedOn w:val="Normal"/>
    <w:uiPriority w:val="34"/>
    <w:qFormat/>
    <w:rsid w:val="00A97A39"/>
    <w:pPr>
      <w:ind w:left="720"/>
      <w:contextualSpacing/>
    </w:pPr>
  </w:style>
  <w:style w:type="character" w:customStyle="1" w:styleId="alt-edited">
    <w:name w:val="alt-edited"/>
    <w:basedOn w:val="DefaultParagraphFont"/>
    <w:rsid w:val="00F0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B00"/>
    <w:rPr>
      <w:color w:val="0000FF"/>
      <w:u w:val="single"/>
    </w:rPr>
  </w:style>
  <w:style w:type="character" w:customStyle="1" w:styleId="shorttext">
    <w:name w:val="short_text"/>
    <w:basedOn w:val="DefaultParagraphFont"/>
    <w:rsid w:val="00220C82"/>
  </w:style>
  <w:style w:type="paragraph" w:styleId="ListParagraph">
    <w:name w:val="List Paragraph"/>
    <w:basedOn w:val="Normal"/>
    <w:uiPriority w:val="34"/>
    <w:qFormat/>
    <w:rsid w:val="00A97A39"/>
    <w:pPr>
      <w:ind w:left="720"/>
      <w:contextualSpacing/>
    </w:pPr>
  </w:style>
  <w:style w:type="character" w:customStyle="1" w:styleId="alt-edited">
    <w:name w:val="alt-edited"/>
    <w:basedOn w:val="DefaultParagraphFont"/>
    <w:rsid w:val="00F0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ma.maric@unm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ditrix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prisika</dc:creator>
  <cp:lastModifiedBy>user</cp:lastModifiedBy>
  <cp:revision>4</cp:revision>
  <dcterms:created xsi:type="dcterms:W3CDTF">2017-02-15T12:20:00Z</dcterms:created>
  <dcterms:modified xsi:type="dcterms:W3CDTF">2019-01-23T07:27:00Z</dcterms:modified>
</cp:coreProperties>
</file>