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62467D" w:rsidRPr="0062467D" w:rsidTr="00537DD6">
        <w:trPr>
          <w:trHeight w:val="524"/>
        </w:trPr>
        <w:tc>
          <w:tcPr>
            <w:tcW w:w="10287" w:type="dxa"/>
            <w:gridSpan w:val="5"/>
            <w:tcBorders>
              <w:top w:val="double" w:sz="4" w:space="0" w:color="auto"/>
              <w:bottom w:val="double" w:sz="4" w:space="0" w:color="auto"/>
            </w:tcBorders>
            <w:shd w:val="clear" w:color="auto" w:fill="CCCCCC"/>
            <w:vAlign w:val="center"/>
          </w:tcPr>
          <w:p w:rsidR="0062467D" w:rsidRPr="0062467D" w:rsidRDefault="0062467D" w:rsidP="0062467D">
            <w:pPr>
              <w:keepNext/>
              <w:spacing w:after="0" w:line="240" w:lineRule="auto"/>
              <w:jc w:val="center"/>
              <w:outlineLvl w:val="0"/>
              <w:rPr>
                <w:rFonts w:ascii="Times New Roman" w:eastAsia="Times New Roman" w:hAnsi="Times New Roman" w:cs="Times New Roman"/>
                <w:b/>
                <w:bCs/>
                <w:spacing w:val="-3"/>
                <w:sz w:val="20"/>
                <w:szCs w:val="20"/>
                <w:lang w:val="hr-HR"/>
              </w:rPr>
            </w:pPr>
            <w:r w:rsidRPr="0062467D">
              <w:rPr>
                <w:rFonts w:ascii="Times New Roman" w:eastAsia="Times New Roman" w:hAnsi="Times New Roman" w:cs="Times New Roman"/>
                <w:b/>
                <w:bCs/>
                <w:spacing w:val="-3"/>
                <w:sz w:val="20"/>
                <w:szCs w:val="20"/>
                <w:lang w:val="en-US"/>
              </w:rPr>
              <w:t>DZEMAL BIJEDIC UNIVERSITY OF MOSTAR</w:t>
            </w:r>
          </w:p>
          <w:p w:rsidR="0062467D" w:rsidRPr="0062467D" w:rsidRDefault="0062467D" w:rsidP="0062467D">
            <w:pPr>
              <w:keepNext/>
              <w:spacing w:after="0" w:line="240" w:lineRule="auto"/>
              <w:jc w:val="center"/>
              <w:outlineLvl w:val="0"/>
              <w:rPr>
                <w:rFonts w:ascii="Times New Roman" w:eastAsia="Times New Roman" w:hAnsi="Times New Roman" w:cs="Times New Roman"/>
                <w:b/>
                <w:bCs/>
                <w:spacing w:val="-3"/>
                <w:sz w:val="20"/>
                <w:szCs w:val="20"/>
                <w:lang w:val="hr-HR"/>
              </w:rPr>
            </w:pPr>
            <w:r w:rsidRPr="0062467D">
              <w:rPr>
                <w:rFonts w:ascii="Times New Roman" w:eastAsia="Times New Roman" w:hAnsi="Times New Roman" w:cs="Times New Roman"/>
                <w:b/>
                <w:bCs/>
                <w:spacing w:val="-3"/>
                <w:sz w:val="20"/>
                <w:szCs w:val="20"/>
                <w:lang w:val="pl-PL"/>
              </w:rPr>
              <w:t>FACULTY OF HUMANITIES</w:t>
            </w:r>
          </w:p>
          <w:p w:rsidR="0062467D" w:rsidRPr="0062467D" w:rsidRDefault="0062467D" w:rsidP="0062467D">
            <w:pPr>
              <w:spacing w:after="0" w:line="240" w:lineRule="auto"/>
              <w:jc w:val="center"/>
              <w:rPr>
                <w:rFonts w:ascii="Times New Roman" w:eastAsia="Times New Roman" w:hAnsi="Times New Roman" w:cs="Times New Roman"/>
                <w:b/>
                <w:spacing w:val="-3"/>
                <w:sz w:val="20"/>
                <w:szCs w:val="20"/>
              </w:rPr>
            </w:pPr>
            <w:r w:rsidRPr="0062467D">
              <w:rPr>
                <w:rFonts w:ascii="Times New Roman" w:eastAsia="Times New Roman" w:hAnsi="Times New Roman" w:cs="Times New Roman"/>
                <w:b/>
                <w:sz w:val="20"/>
                <w:szCs w:val="20"/>
              </w:rPr>
              <w:t>ENGLISH DEPARTMENT</w:t>
            </w:r>
          </w:p>
        </w:tc>
      </w:tr>
      <w:tr w:rsidR="0062467D" w:rsidRPr="0062467D" w:rsidTr="00537DD6">
        <w:trPr>
          <w:trHeight w:val="524"/>
        </w:trPr>
        <w:tc>
          <w:tcPr>
            <w:tcW w:w="3313" w:type="dxa"/>
            <w:tcBorders>
              <w:top w:val="doub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Course:</w:t>
            </w:r>
          </w:p>
        </w:tc>
        <w:tc>
          <w:tcPr>
            <w:tcW w:w="3761" w:type="dxa"/>
            <w:gridSpan w:val="2"/>
            <w:tcBorders>
              <w:top w:val="double" w:sz="4" w:space="0" w:color="auto"/>
              <w:left w:val="double" w:sz="4" w:space="0" w:color="auto"/>
            </w:tcBorders>
            <w:vAlign w:val="center"/>
          </w:tcPr>
          <w:p w:rsidR="0062467D" w:rsidRPr="0062467D" w:rsidRDefault="0062467D" w:rsidP="0062467D">
            <w:pPr>
              <w:spacing w:after="0" w:line="240" w:lineRule="auto"/>
              <w:rPr>
                <w:rFonts w:ascii="Times New Roman" w:eastAsia="Times New Roman" w:hAnsi="Times New Roman" w:cs="Times New Roman"/>
                <w:b/>
                <w:sz w:val="20"/>
                <w:szCs w:val="20"/>
                <w:lang w:val="pl-PL"/>
              </w:rPr>
            </w:pPr>
            <w:r w:rsidRPr="0062467D">
              <w:rPr>
                <w:rFonts w:ascii="Times New Roman" w:eastAsia="Times New Roman" w:hAnsi="Times New Roman" w:cs="Times New Roman"/>
                <w:b/>
                <w:sz w:val="20"/>
                <w:szCs w:val="20"/>
                <w:lang w:val="pl-PL"/>
              </w:rPr>
              <w:t xml:space="preserve">Syntax </w:t>
            </w:r>
          </w:p>
        </w:tc>
        <w:tc>
          <w:tcPr>
            <w:tcW w:w="3213" w:type="dxa"/>
            <w:gridSpan w:val="2"/>
            <w:tcBorders>
              <w:top w:val="double" w:sz="4" w:space="0" w:color="auto"/>
            </w:tcBorders>
            <w:vAlign w:val="center"/>
          </w:tcPr>
          <w:p w:rsidR="0062467D" w:rsidRPr="0062467D" w:rsidRDefault="0062467D" w:rsidP="0062467D">
            <w:pPr>
              <w:keepNext/>
              <w:spacing w:after="0" w:line="240" w:lineRule="auto"/>
              <w:jc w:val="center"/>
              <w:outlineLvl w:val="0"/>
              <w:rPr>
                <w:rFonts w:ascii="Times New Roman" w:eastAsia="Times New Roman" w:hAnsi="Times New Roman" w:cs="Times New Roman"/>
                <w:b/>
                <w:sz w:val="20"/>
                <w:szCs w:val="20"/>
                <w:lang w:val="en-US"/>
              </w:rPr>
            </w:pPr>
            <w:r w:rsidRPr="0062467D">
              <w:rPr>
                <w:rFonts w:ascii="Times New Roman" w:eastAsia="Times New Roman" w:hAnsi="Times New Roman" w:cs="Times New Roman"/>
                <w:b/>
                <w:sz w:val="20"/>
                <w:szCs w:val="20"/>
                <w:lang w:val="en-US"/>
              </w:rPr>
              <w:t>Code:  0000</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Level, study year, semester</w:t>
            </w:r>
          </w:p>
        </w:tc>
        <w:tc>
          <w:tcPr>
            <w:tcW w:w="3761" w:type="dxa"/>
            <w:gridSpan w:val="2"/>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I cycle</w:t>
            </w:r>
          </w:p>
        </w:tc>
        <w:tc>
          <w:tcPr>
            <w:tcW w:w="3213" w:type="dxa"/>
            <w:gridSpan w:val="2"/>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III year   / VI semester</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Professor:</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Prof. dr. Edina Špago-Ćumurija</w:t>
            </w:r>
          </w:p>
          <w:p w:rsidR="0062467D" w:rsidRPr="0062467D" w:rsidRDefault="0062467D" w:rsidP="0062467D">
            <w:pPr>
              <w:spacing w:after="0" w:line="240" w:lineRule="auto"/>
              <w:jc w:val="center"/>
              <w:rPr>
                <w:rFonts w:ascii="Times New Roman" w:eastAsia="Times New Roman" w:hAnsi="Times New Roman" w:cs="Times New Roman"/>
                <w:sz w:val="20"/>
                <w:szCs w:val="20"/>
              </w:rPr>
            </w:pP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Contact:</w:t>
            </w:r>
          </w:p>
        </w:tc>
        <w:tc>
          <w:tcPr>
            <w:tcW w:w="6974" w:type="dxa"/>
            <w:gridSpan w:val="4"/>
            <w:tcBorders>
              <w:left w:val="double" w:sz="4" w:space="0" w:color="auto"/>
            </w:tcBorders>
            <w:vAlign w:val="center"/>
          </w:tcPr>
          <w:p w:rsidR="0062467D" w:rsidRPr="0062467D" w:rsidRDefault="0062467D" w:rsidP="0062467D">
            <w:pPr>
              <w:spacing w:after="0" w:line="240" w:lineRule="auto"/>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 xml:space="preserve">Office hours: every day during work hours              Office: 3rd floor, Student Union buiding </w:t>
            </w:r>
          </w:p>
          <w:p w:rsidR="0062467D" w:rsidRPr="0062467D" w:rsidRDefault="0062467D" w:rsidP="0062467D">
            <w:pPr>
              <w:spacing w:after="0" w:line="240" w:lineRule="auto"/>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 xml:space="preserve"> E-mail:  edina@unmo.ba                                             Tel.:063 345 935</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Total number of hours:</w:t>
            </w:r>
          </w:p>
        </w:tc>
        <w:tc>
          <w:tcPr>
            <w:tcW w:w="2611" w:type="dxa"/>
            <w:tcBorders>
              <w:left w:val="double" w:sz="4" w:space="0" w:color="auto"/>
            </w:tcBorders>
            <w:vAlign w:val="center"/>
          </w:tcPr>
          <w:p w:rsidR="0062467D" w:rsidRPr="0062467D" w:rsidRDefault="0062467D" w:rsidP="0062467D">
            <w:pPr>
              <w:spacing w:after="0" w:line="240" w:lineRule="auto"/>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Lectures/week: 2</w:t>
            </w:r>
          </w:p>
        </w:tc>
        <w:tc>
          <w:tcPr>
            <w:tcW w:w="2318" w:type="dxa"/>
            <w:gridSpan w:val="2"/>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Exercise/week:2</w:t>
            </w:r>
          </w:p>
        </w:tc>
        <w:tc>
          <w:tcPr>
            <w:tcW w:w="2045" w:type="dxa"/>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Total number of hours: 60</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ECTS value:</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7 ECTS</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Home qualification:</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English department</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Course status:</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 xml:space="preserve">Obligatory </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Course prerequisits:</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Access restrictions:</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ECTS value description:</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60 contact hours, and the rest done by students.</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Course aims:</w:t>
            </w:r>
          </w:p>
        </w:tc>
        <w:tc>
          <w:tcPr>
            <w:tcW w:w="6974" w:type="dxa"/>
            <w:gridSpan w:val="4"/>
            <w:tcBorders>
              <w:left w:val="double" w:sz="4" w:space="0" w:color="auto"/>
            </w:tcBorders>
            <w:vAlign w:val="center"/>
          </w:tcPr>
          <w:p w:rsidR="0062467D" w:rsidRPr="0062467D" w:rsidRDefault="0062467D" w:rsidP="0062467D">
            <w:pPr>
              <w:spacing w:after="0" w:line="240" w:lineRule="auto"/>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 xml:space="preserve">Students will gain knowledge on English syntax, built on previous knowledge on morphology and morphosysntax. Analyzing phrase and  clause level, student develop logical thinking and ability to synthetize previous and new knowledge. They will learn about key terms from syntax, recognizing logic of interrelatedness of sentence elements. </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highlight w:val="yellow"/>
              </w:rPr>
            </w:pPr>
            <w:r w:rsidRPr="0062467D">
              <w:rPr>
                <w:rFonts w:ascii="Times New Roman" w:eastAsia="Times New Roman" w:hAnsi="Times New Roman" w:cs="Times New Roman"/>
                <w:b/>
                <w:sz w:val="20"/>
                <w:szCs w:val="20"/>
              </w:rPr>
              <w:t>General and specific competences (skills and knowledge)/learning outcomes:</w:t>
            </w:r>
          </w:p>
        </w:tc>
        <w:tc>
          <w:tcPr>
            <w:tcW w:w="6974" w:type="dxa"/>
            <w:gridSpan w:val="4"/>
            <w:tcBorders>
              <w:left w:val="double" w:sz="4" w:space="0" w:color="auto"/>
            </w:tcBorders>
            <w:vAlign w:val="center"/>
          </w:tcPr>
          <w:p w:rsidR="0062467D" w:rsidRPr="0062467D" w:rsidRDefault="0062467D" w:rsidP="0062467D">
            <w:pPr>
              <w:spacing w:after="0" w:line="240" w:lineRule="auto"/>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Students will:</w:t>
            </w:r>
          </w:p>
          <w:p w:rsidR="0062467D" w:rsidRPr="0062467D" w:rsidRDefault="0062467D" w:rsidP="0062467D">
            <w:pPr>
              <w:numPr>
                <w:ilvl w:val="0"/>
                <w:numId w:val="4"/>
              </w:numPr>
              <w:spacing w:after="0" w:line="240" w:lineRule="auto"/>
              <w:contextualSpacing/>
              <w:rPr>
                <w:rFonts w:ascii="Times New Roman" w:eastAsia="Times New Roman" w:hAnsi="Times New Roman" w:cs="Times New Roman"/>
                <w:spacing w:val="-3"/>
                <w:sz w:val="20"/>
                <w:szCs w:val="20"/>
                <w:lang w:val="hr-HR" w:eastAsia="hr-HR"/>
              </w:rPr>
            </w:pPr>
            <w:r w:rsidRPr="0062467D">
              <w:rPr>
                <w:rFonts w:ascii="Times New Roman" w:eastAsia="Times New Roman" w:hAnsi="Times New Roman" w:cs="Times New Roman"/>
                <w:spacing w:val="-3"/>
                <w:sz w:val="20"/>
                <w:szCs w:val="20"/>
                <w:lang w:val="hr-HR" w:eastAsia="hr-HR"/>
              </w:rPr>
              <w:t>recognize and use properly syntax-related  terms</w:t>
            </w:r>
          </w:p>
          <w:p w:rsidR="0062467D" w:rsidRPr="0062467D" w:rsidRDefault="0062467D" w:rsidP="0062467D">
            <w:pPr>
              <w:numPr>
                <w:ilvl w:val="0"/>
                <w:numId w:val="4"/>
              </w:numPr>
              <w:spacing w:after="0" w:line="240" w:lineRule="auto"/>
              <w:contextualSpacing/>
              <w:rPr>
                <w:rFonts w:ascii="Times New Roman" w:eastAsia="Times New Roman" w:hAnsi="Times New Roman" w:cs="Times New Roman"/>
                <w:spacing w:val="-3"/>
                <w:sz w:val="20"/>
                <w:szCs w:val="20"/>
                <w:lang w:val="hr-HR" w:eastAsia="hr-HR"/>
              </w:rPr>
            </w:pPr>
            <w:r w:rsidRPr="0062467D">
              <w:rPr>
                <w:rFonts w:ascii="Times New Roman" w:eastAsia="Times New Roman" w:hAnsi="Times New Roman" w:cs="Times New Roman"/>
                <w:spacing w:val="-3"/>
                <w:sz w:val="20"/>
                <w:szCs w:val="20"/>
                <w:lang w:val="hr-HR" w:eastAsia="hr-HR"/>
              </w:rPr>
              <w:t xml:space="preserve">understand hyerarchy of sentence elements </w:t>
            </w:r>
          </w:p>
          <w:p w:rsidR="0062467D" w:rsidRPr="0062467D" w:rsidRDefault="0062467D" w:rsidP="0062467D">
            <w:pPr>
              <w:numPr>
                <w:ilvl w:val="0"/>
                <w:numId w:val="4"/>
              </w:numPr>
              <w:spacing w:after="0" w:line="240" w:lineRule="auto"/>
              <w:contextualSpacing/>
              <w:rPr>
                <w:rFonts w:ascii="Times New Roman" w:eastAsia="Times New Roman" w:hAnsi="Times New Roman" w:cs="Times New Roman"/>
                <w:spacing w:val="-3"/>
                <w:sz w:val="20"/>
                <w:szCs w:val="20"/>
                <w:lang w:val="hr-HR" w:eastAsia="hr-HR"/>
              </w:rPr>
            </w:pPr>
            <w:r w:rsidRPr="0062467D">
              <w:rPr>
                <w:rFonts w:ascii="Times New Roman" w:eastAsia="Times New Roman" w:hAnsi="Times New Roman" w:cs="Times New Roman"/>
                <w:spacing w:val="-3"/>
                <w:sz w:val="20"/>
                <w:szCs w:val="20"/>
                <w:lang w:val="hr-HR" w:eastAsia="hr-HR"/>
              </w:rPr>
              <w:t>reognize and analyze various types of clauses and phrases</w:t>
            </w:r>
          </w:p>
          <w:p w:rsidR="0062467D" w:rsidRPr="0062467D" w:rsidRDefault="0062467D" w:rsidP="0062467D">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62467D">
              <w:rPr>
                <w:rFonts w:ascii="Times New Roman" w:eastAsia="Times New Roman" w:hAnsi="Times New Roman" w:cs="Times New Roman"/>
                <w:spacing w:val="-3"/>
                <w:sz w:val="20"/>
                <w:szCs w:val="20"/>
                <w:lang w:val="hr-HR" w:eastAsia="hr-HR"/>
              </w:rPr>
              <w:t>recognize a need for different approaches when analyzing sentences, based on its informational potential</w:t>
            </w:r>
          </w:p>
          <w:p w:rsidR="0062467D" w:rsidRPr="0062467D" w:rsidRDefault="0062467D" w:rsidP="0062467D">
            <w:pPr>
              <w:numPr>
                <w:ilvl w:val="0"/>
                <w:numId w:val="3"/>
              </w:numPr>
              <w:spacing w:after="0" w:line="240" w:lineRule="auto"/>
              <w:contextualSpacing/>
              <w:rPr>
                <w:rFonts w:ascii="Times New Roman" w:eastAsia="Times New Roman" w:hAnsi="Times New Roman" w:cs="Times New Roman"/>
                <w:spacing w:val="-3"/>
                <w:sz w:val="20"/>
                <w:szCs w:val="20"/>
                <w:lang w:val="hr-HR" w:eastAsia="hr-HR"/>
              </w:rPr>
            </w:pPr>
            <w:r w:rsidRPr="0062467D">
              <w:rPr>
                <w:rFonts w:ascii="Times New Roman" w:eastAsia="Times New Roman" w:hAnsi="Times New Roman" w:cs="Times New Roman"/>
                <w:spacing w:val="-3"/>
                <w:sz w:val="20"/>
                <w:szCs w:val="20"/>
                <w:lang w:val="hr-HR" w:eastAsia="hr-HR"/>
              </w:rPr>
              <w:t>analyze texts, recognizing their constituents, dependent and  independent parts</w:t>
            </w:r>
          </w:p>
          <w:p w:rsidR="0062467D" w:rsidRPr="0062467D" w:rsidRDefault="0062467D" w:rsidP="0062467D">
            <w:pPr>
              <w:numPr>
                <w:ilvl w:val="0"/>
                <w:numId w:val="1"/>
              </w:numPr>
              <w:spacing w:after="0" w:line="240" w:lineRule="auto"/>
              <w:contextualSpacing/>
              <w:rPr>
                <w:rFonts w:ascii="Times New Roman" w:eastAsia="Times New Roman" w:hAnsi="Times New Roman" w:cs="Times New Roman"/>
                <w:spacing w:val="-3"/>
                <w:sz w:val="20"/>
                <w:szCs w:val="20"/>
                <w:lang w:val="hr-HR" w:eastAsia="hr-HR"/>
              </w:rPr>
            </w:pPr>
            <w:r w:rsidRPr="0062467D">
              <w:rPr>
                <w:rFonts w:ascii="Times New Roman" w:eastAsia="Times New Roman" w:hAnsi="Times New Roman" w:cs="Times New Roman"/>
                <w:spacing w:val="-3"/>
                <w:sz w:val="20"/>
                <w:szCs w:val="20"/>
                <w:lang w:val="hr-HR" w:eastAsia="hr-HR"/>
              </w:rPr>
              <w:t xml:space="preserve">recognize modifiers and main elements of phrases and sentences </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Indicative syllabus content:</w:t>
            </w:r>
          </w:p>
          <w:p w:rsidR="0062467D" w:rsidRPr="0062467D" w:rsidRDefault="0062467D" w:rsidP="0062467D">
            <w:pPr>
              <w:spacing w:after="0" w:line="240" w:lineRule="auto"/>
              <w:jc w:val="center"/>
              <w:rPr>
                <w:rFonts w:ascii="Times New Roman" w:eastAsia="Times New Roman" w:hAnsi="Times New Roman" w:cs="Times New Roman"/>
                <w:b/>
                <w:sz w:val="20"/>
                <w:szCs w:val="20"/>
              </w:rPr>
            </w:pPr>
          </w:p>
        </w:tc>
        <w:tc>
          <w:tcPr>
            <w:tcW w:w="6974" w:type="dxa"/>
            <w:gridSpan w:val="4"/>
            <w:tcBorders>
              <w:left w:val="double" w:sz="4" w:space="0" w:color="auto"/>
            </w:tcBorders>
            <w:vAlign w:val="center"/>
          </w:tcPr>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 xml:space="preserve">Syntax in contemporary linguistics </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Syntactic categories and functions</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Main elements of phrasal structure (modification)</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Verb phrase</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 xml:space="preserve">Noun phrase </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Adjective phrase</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adverb phrase and prepositional phrase</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Mid-term exam</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Clause and sentence</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Simple clause</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Sentence types</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Aposition</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Adverbial sentences</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Nominal clauses</w:t>
            </w:r>
          </w:p>
          <w:p w:rsidR="0062467D" w:rsidRPr="0062467D" w:rsidRDefault="0062467D" w:rsidP="0062467D">
            <w:pPr>
              <w:numPr>
                <w:ilvl w:val="0"/>
                <w:numId w:val="2"/>
              </w:num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Final exam</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Learning delivery:</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During semester, students will attend lectures and do exercises with TA.</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Additional requirements for students (if any):</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Students will have two homework assignments, mid term and final exam.</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Assessment rationale (in %):</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pacing w:val="-3"/>
                <w:sz w:val="20"/>
                <w:szCs w:val="20"/>
              </w:rPr>
            </w:pPr>
            <w:r w:rsidRPr="0062467D">
              <w:rPr>
                <w:rFonts w:ascii="Times New Roman" w:eastAsia="Times New Roman" w:hAnsi="Times New Roman" w:cs="Times New Roman"/>
                <w:spacing w:val="-3"/>
                <w:sz w:val="20"/>
                <w:szCs w:val="20"/>
              </w:rPr>
              <w:t>Student can earn up to 30% through homework, up to 30% for the first exam and  40% at final exam.</w:t>
            </w:r>
          </w:p>
        </w:tc>
      </w:tr>
      <w:tr w:rsidR="0062467D" w:rsidRPr="0062467D" w:rsidTr="00537DD6">
        <w:tc>
          <w:tcPr>
            <w:tcW w:w="3313" w:type="dxa"/>
            <w:tcBorders>
              <w:top w:val="single" w:sz="4" w:space="0" w:color="auto"/>
              <w:bottom w:val="sing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lastRenderedPageBreak/>
              <w:t>Essential reading:</w:t>
            </w:r>
          </w:p>
        </w:tc>
        <w:tc>
          <w:tcPr>
            <w:tcW w:w="6974" w:type="dxa"/>
            <w:gridSpan w:val="4"/>
            <w:tcBorders>
              <w:left w:val="double" w:sz="4" w:space="0" w:color="auto"/>
            </w:tcBorders>
            <w:vAlign w:val="center"/>
          </w:tcPr>
          <w:p w:rsidR="0062467D" w:rsidRPr="0062467D" w:rsidRDefault="0062467D" w:rsidP="0062467D">
            <w:p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spacing w:val="-3"/>
                <w:sz w:val="20"/>
                <w:szCs w:val="20"/>
              </w:rPr>
              <w:t xml:space="preserve">1. </w:t>
            </w:r>
            <w:r w:rsidRPr="0062467D">
              <w:rPr>
                <w:rFonts w:ascii="Times New Roman" w:eastAsia="Times New Roman" w:hAnsi="Times New Roman" w:cs="Times New Roman"/>
                <w:iCs/>
                <w:sz w:val="20"/>
                <w:szCs w:val="20"/>
              </w:rPr>
              <w:t xml:space="preserve">Greenbaum, S. &amp; Quirk, R. (1990). </w:t>
            </w:r>
            <w:r w:rsidRPr="0062467D">
              <w:rPr>
                <w:rFonts w:ascii="Times New Roman" w:eastAsia="Times New Roman" w:hAnsi="Times New Roman" w:cs="Times New Roman" w:hint="eastAsia"/>
                <w:i/>
                <w:sz w:val="20"/>
                <w:szCs w:val="20"/>
              </w:rPr>
              <w:t>A Student’s Grammar of the English</w:t>
            </w:r>
            <w:r w:rsidRPr="0062467D">
              <w:rPr>
                <w:rFonts w:ascii="Times New Roman" w:eastAsia="Times New Roman" w:hAnsi="Times New Roman" w:cs="Times New Roman"/>
                <w:i/>
                <w:sz w:val="20"/>
                <w:szCs w:val="20"/>
              </w:rPr>
              <w:t xml:space="preserve"> </w:t>
            </w:r>
            <w:r w:rsidRPr="0062467D">
              <w:rPr>
                <w:rFonts w:ascii="Times New Roman" w:eastAsia="Times New Roman" w:hAnsi="Times New Roman" w:cs="Times New Roman" w:hint="eastAsia"/>
                <w:i/>
                <w:sz w:val="20"/>
                <w:szCs w:val="20"/>
              </w:rPr>
              <w:t>Language</w:t>
            </w:r>
            <w:r w:rsidRPr="0062467D">
              <w:rPr>
                <w:rFonts w:ascii="Times New Roman" w:eastAsia="Times New Roman" w:hAnsi="Times New Roman" w:cs="Times New Roman" w:hint="eastAsia"/>
                <w:iCs/>
                <w:sz w:val="20"/>
                <w:szCs w:val="20"/>
              </w:rPr>
              <w:t xml:space="preserve">. </w:t>
            </w:r>
            <w:r w:rsidRPr="0062467D">
              <w:rPr>
                <w:rFonts w:ascii="Times New Roman" w:eastAsia="Times New Roman" w:hAnsi="Times New Roman" w:cs="Times New Roman"/>
                <w:iCs/>
                <w:sz w:val="20"/>
                <w:szCs w:val="20"/>
              </w:rPr>
              <w:t>London: Longman.</w:t>
            </w:r>
          </w:p>
          <w:p w:rsidR="0062467D" w:rsidRPr="0062467D" w:rsidRDefault="0062467D" w:rsidP="0062467D">
            <w:p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spacing w:val="-3"/>
                <w:sz w:val="20"/>
                <w:szCs w:val="20"/>
              </w:rPr>
              <w:t xml:space="preserve">2. </w:t>
            </w:r>
            <w:r w:rsidRPr="0062467D">
              <w:rPr>
                <w:rFonts w:ascii="Times New Roman" w:eastAsia="Times New Roman" w:hAnsi="Times New Roman" w:cs="Times New Roman"/>
                <w:iCs/>
                <w:sz w:val="20"/>
                <w:szCs w:val="20"/>
              </w:rPr>
              <w:t xml:space="preserve">Wekker, H. &amp; Haegeman, L. (1996 </w:t>
            </w:r>
            <w:r w:rsidRPr="0062467D">
              <w:rPr>
                <w:rFonts w:ascii="Times New Roman" w:eastAsia="Times New Roman" w:hAnsi="Times New Roman" w:cs="Times New Roman"/>
                <w:iCs/>
                <w:sz w:val="20"/>
                <w:szCs w:val="20"/>
              </w:rPr>
              <w:sym w:font="Symbol" w:char="005B"/>
            </w:r>
            <w:r w:rsidRPr="0062467D">
              <w:rPr>
                <w:rFonts w:ascii="Times New Roman" w:eastAsia="Times New Roman" w:hAnsi="Times New Roman" w:cs="Times New Roman"/>
                <w:iCs/>
                <w:sz w:val="20"/>
                <w:szCs w:val="20"/>
              </w:rPr>
              <w:t>1985</w:t>
            </w:r>
            <w:r w:rsidRPr="0062467D">
              <w:rPr>
                <w:rFonts w:ascii="Times New Roman" w:eastAsia="Times New Roman" w:hAnsi="Times New Roman" w:cs="Times New Roman"/>
                <w:iCs/>
                <w:sz w:val="20"/>
                <w:szCs w:val="20"/>
              </w:rPr>
              <w:sym w:font="Symbol" w:char="005D"/>
            </w:r>
            <w:r w:rsidRPr="0062467D">
              <w:rPr>
                <w:rFonts w:ascii="Times New Roman" w:eastAsia="Times New Roman" w:hAnsi="Times New Roman" w:cs="Times New Roman"/>
                <w:iCs/>
                <w:sz w:val="20"/>
                <w:szCs w:val="20"/>
              </w:rPr>
              <w:t xml:space="preserve">). </w:t>
            </w:r>
            <w:r w:rsidRPr="0062467D">
              <w:rPr>
                <w:rFonts w:ascii="Times New Roman" w:eastAsia="Times New Roman" w:hAnsi="Times New Roman" w:cs="Times New Roman"/>
                <w:i/>
                <w:sz w:val="20"/>
                <w:szCs w:val="20"/>
              </w:rPr>
              <w:t>A Modern Course in English Syntax</w:t>
            </w:r>
            <w:r w:rsidRPr="0062467D">
              <w:rPr>
                <w:rFonts w:ascii="Times New Roman" w:eastAsia="Times New Roman" w:hAnsi="Times New Roman" w:cs="Times New Roman"/>
                <w:iCs/>
                <w:sz w:val="20"/>
                <w:szCs w:val="20"/>
              </w:rPr>
              <w:t>, London, New York: Routledge.</w:t>
            </w:r>
          </w:p>
          <w:p w:rsidR="0062467D" w:rsidRPr="0062467D" w:rsidRDefault="0062467D" w:rsidP="0062467D">
            <w:pPr>
              <w:spacing w:after="0" w:line="240" w:lineRule="auto"/>
              <w:jc w:val="both"/>
              <w:rPr>
                <w:rFonts w:ascii="Times New Roman" w:eastAsia="Times New Roman" w:hAnsi="Times New Roman" w:cs="Times New Roman"/>
                <w:iCs/>
                <w:sz w:val="20"/>
                <w:szCs w:val="20"/>
              </w:rPr>
            </w:pPr>
            <w:r w:rsidRPr="0062467D">
              <w:rPr>
                <w:rFonts w:ascii="Times New Roman" w:eastAsia="Times New Roman" w:hAnsi="Times New Roman" w:cs="Times New Roman"/>
                <w:iCs/>
                <w:sz w:val="20"/>
                <w:szCs w:val="20"/>
              </w:rPr>
              <w:t>3. Materijali koje studenti dobiju mailom</w:t>
            </w:r>
          </w:p>
          <w:p w:rsidR="0062467D" w:rsidRPr="0062467D" w:rsidRDefault="0062467D" w:rsidP="0062467D">
            <w:pPr>
              <w:spacing w:after="0" w:line="240" w:lineRule="auto"/>
              <w:jc w:val="both"/>
              <w:rPr>
                <w:rFonts w:ascii="Times New Roman" w:eastAsia="Times New Roman" w:hAnsi="Times New Roman" w:cs="Times New Roman"/>
                <w:iCs/>
                <w:sz w:val="20"/>
                <w:szCs w:val="20"/>
              </w:rPr>
            </w:pPr>
          </w:p>
          <w:p w:rsidR="0062467D" w:rsidRPr="0062467D" w:rsidRDefault="0062467D" w:rsidP="0062467D">
            <w:pPr>
              <w:tabs>
                <w:tab w:val="center" w:pos="8505"/>
              </w:tabs>
              <w:spacing w:after="0" w:line="240" w:lineRule="auto"/>
              <w:rPr>
                <w:rFonts w:ascii="Times New Roman" w:eastAsia="Times New Roman" w:hAnsi="Times New Roman" w:cs="Times New Roman"/>
                <w:spacing w:val="-3"/>
                <w:sz w:val="20"/>
                <w:szCs w:val="20"/>
              </w:rPr>
            </w:pPr>
          </w:p>
        </w:tc>
      </w:tr>
      <w:tr w:rsidR="0062467D" w:rsidRPr="0062467D" w:rsidTr="00537DD6">
        <w:tc>
          <w:tcPr>
            <w:tcW w:w="3313" w:type="dxa"/>
            <w:tcBorders>
              <w:top w:val="single" w:sz="4" w:space="0" w:color="auto"/>
              <w:bottom w:val="double" w:sz="4" w:space="0" w:color="auto"/>
              <w:right w:val="double" w:sz="4" w:space="0" w:color="auto"/>
            </w:tcBorders>
            <w:shd w:val="clear" w:color="auto" w:fill="CCCCCC"/>
            <w:vAlign w:val="center"/>
          </w:tcPr>
          <w:p w:rsidR="0062467D" w:rsidRPr="0062467D" w:rsidRDefault="0062467D" w:rsidP="0062467D">
            <w:pPr>
              <w:spacing w:after="0" w:line="240" w:lineRule="auto"/>
              <w:jc w:val="center"/>
              <w:rPr>
                <w:rFonts w:ascii="Times New Roman" w:eastAsia="Times New Roman" w:hAnsi="Times New Roman" w:cs="Times New Roman"/>
                <w:b/>
                <w:sz w:val="20"/>
                <w:szCs w:val="20"/>
              </w:rPr>
            </w:pPr>
            <w:r w:rsidRPr="0062467D">
              <w:rPr>
                <w:rFonts w:ascii="Times New Roman" w:eastAsia="Times New Roman" w:hAnsi="Times New Roman" w:cs="Times New Roman"/>
                <w:b/>
                <w:sz w:val="20"/>
                <w:szCs w:val="20"/>
              </w:rPr>
              <w:t>Quality assurance:</w:t>
            </w:r>
          </w:p>
        </w:tc>
        <w:tc>
          <w:tcPr>
            <w:tcW w:w="6974" w:type="dxa"/>
            <w:gridSpan w:val="4"/>
            <w:tcBorders>
              <w:left w:val="double" w:sz="4" w:space="0" w:color="auto"/>
            </w:tcBorders>
            <w:vAlign w:val="center"/>
          </w:tcPr>
          <w:p w:rsidR="0062467D" w:rsidRPr="0062467D" w:rsidRDefault="0062467D" w:rsidP="0062467D">
            <w:pPr>
              <w:spacing w:after="0" w:line="240" w:lineRule="auto"/>
              <w:jc w:val="center"/>
              <w:rPr>
                <w:rFonts w:ascii="Times New Roman" w:eastAsia="Times New Roman" w:hAnsi="Times New Roman" w:cs="Times New Roman"/>
                <w:sz w:val="20"/>
                <w:szCs w:val="20"/>
              </w:rPr>
            </w:pPr>
            <w:r w:rsidRPr="0062467D">
              <w:rPr>
                <w:rFonts w:ascii="Times New Roman" w:eastAsia="Times New Roman" w:hAnsi="Times New Roman" w:cs="Times New Roman"/>
                <w:sz w:val="20"/>
                <w:szCs w:val="20"/>
              </w:rPr>
              <w:t>Student poll.</w:t>
            </w:r>
          </w:p>
        </w:tc>
      </w:tr>
    </w:tbl>
    <w:p w:rsidR="0027699F" w:rsidRPr="0062467D" w:rsidRDefault="0027699F" w:rsidP="0062467D">
      <w:bookmarkStart w:id="0" w:name="_GoBack"/>
      <w:bookmarkEnd w:id="0"/>
    </w:p>
    <w:sectPr w:rsidR="0027699F" w:rsidRPr="00624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BFB"/>
    <w:multiLevelType w:val="hybridMultilevel"/>
    <w:tmpl w:val="8DAC946C"/>
    <w:lvl w:ilvl="0" w:tplc="08A0639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E6B4F46"/>
    <w:multiLevelType w:val="hybridMultilevel"/>
    <w:tmpl w:val="D3ECB95A"/>
    <w:lvl w:ilvl="0" w:tplc="0409000F">
      <w:start w:val="1"/>
      <w:numFmt w:val="decimal"/>
      <w:lvlText w:val="%1."/>
      <w:lvlJc w:val="left"/>
      <w:pPr>
        <w:ind w:left="432" w:hanging="360"/>
      </w:pPr>
      <w:rPr>
        <w:rFont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578851AA"/>
    <w:multiLevelType w:val="hybridMultilevel"/>
    <w:tmpl w:val="A2866FBE"/>
    <w:lvl w:ilvl="0" w:tplc="9612A2B0">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7F966C21"/>
    <w:multiLevelType w:val="hybridMultilevel"/>
    <w:tmpl w:val="2FFE8BA8"/>
    <w:lvl w:ilvl="0" w:tplc="A08A6392">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B6"/>
    <w:rsid w:val="0027699F"/>
    <w:rsid w:val="0062467D"/>
    <w:rsid w:val="00BF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A472B-D503-415E-A2D5-7176D219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Mirsada Behram</dc:creator>
  <cp:keywords/>
  <dc:description/>
  <cp:lastModifiedBy>Mirsada Behram</cp:lastModifiedBy>
  <cp:revision>2</cp:revision>
  <dcterms:created xsi:type="dcterms:W3CDTF">2019-06-20T08:28:00Z</dcterms:created>
  <dcterms:modified xsi:type="dcterms:W3CDTF">2019-06-20T08:29:00Z</dcterms:modified>
</cp:coreProperties>
</file>