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13"/>
        <w:gridCol w:w="3761"/>
        <w:gridCol w:w="3213"/>
      </w:tblGrid>
      <w:tr w:rsidR="007726CA" w:rsidRPr="00276511" w14:paraId="167800B2" w14:textId="77777777" w:rsidTr="00EA4FBC">
        <w:trPr>
          <w:trHeight w:val="524"/>
        </w:trPr>
        <w:tc>
          <w:tcPr>
            <w:tcW w:w="10287" w:type="dxa"/>
            <w:gridSpan w:val="3"/>
            <w:tcBorders>
              <w:top w:val="double" w:sz="4" w:space="0" w:color="auto"/>
              <w:bottom w:val="double" w:sz="4" w:space="0" w:color="auto"/>
            </w:tcBorders>
            <w:shd w:val="clear" w:color="auto" w:fill="CCCCCC"/>
            <w:vAlign w:val="center"/>
          </w:tcPr>
          <w:p w14:paraId="21CE4D84" w14:textId="77777777" w:rsidR="007726CA" w:rsidRDefault="007726CA" w:rsidP="00EA4FBC">
            <w:pPr>
              <w:jc w:val="center"/>
              <w:rPr>
                <w:b/>
                <w:spacing w:val="-3"/>
              </w:rPr>
            </w:pPr>
            <w:r>
              <w:rPr>
                <w:b/>
                <w:spacing w:val="-3"/>
              </w:rPr>
              <w:t xml:space="preserve">Dzemal Bijedic University of Mostar </w:t>
            </w:r>
          </w:p>
          <w:p w14:paraId="02807E40" w14:textId="77777777" w:rsidR="007726CA" w:rsidRPr="00276511" w:rsidRDefault="007726CA" w:rsidP="00EA4FBC">
            <w:pPr>
              <w:jc w:val="center"/>
              <w:rPr>
                <w:b/>
                <w:spacing w:val="-3"/>
              </w:rPr>
            </w:pPr>
            <w:r>
              <w:rPr>
                <w:b/>
                <w:spacing w:val="-3"/>
              </w:rPr>
              <w:t>Pharmacy</w:t>
            </w:r>
          </w:p>
        </w:tc>
      </w:tr>
      <w:tr w:rsidR="007726CA" w:rsidRPr="0027558B" w14:paraId="5F51C004" w14:textId="77777777" w:rsidTr="00EA4FBC">
        <w:trPr>
          <w:trHeight w:val="436"/>
        </w:trPr>
        <w:tc>
          <w:tcPr>
            <w:tcW w:w="3313" w:type="dxa"/>
            <w:tcBorders>
              <w:top w:val="double" w:sz="4" w:space="0" w:color="auto"/>
              <w:bottom w:val="single" w:sz="4" w:space="0" w:color="auto"/>
              <w:right w:val="double" w:sz="4" w:space="0" w:color="auto"/>
            </w:tcBorders>
            <w:shd w:val="clear" w:color="auto" w:fill="CCCCCC"/>
            <w:vAlign w:val="center"/>
          </w:tcPr>
          <w:p w14:paraId="14BF5CEC" w14:textId="77777777" w:rsidR="007726CA" w:rsidRPr="00276511" w:rsidRDefault="007726CA" w:rsidP="00EA4FBC">
            <w:pPr>
              <w:jc w:val="center"/>
              <w:rPr>
                <w:b/>
                <w:sz w:val="20"/>
                <w:szCs w:val="20"/>
              </w:rPr>
            </w:pPr>
            <w:r>
              <w:rPr>
                <w:b/>
                <w:sz w:val="20"/>
                <w:szCs w:val="20"/>
              </w:rPr>
              <w:t>Subject title:</w:t>
            </w:r>
          </w:p>
        </w:tc>
        <w:tc>
          <w:tcPr>
            <w:tcW w:w="3761" w:type="dxa"/>
            <w:tcBorders>
              <w:top w:val="double" w:sz="4" w:space="0" w:color="auto"/>
              <w:left w:val="double" w:sz="4" w:space="0" w:color="auto"/>
            </w:tcBorders>
            <w:vAlign w:val="center"/>
          </w:tcPr>
          <w:p w14:paraId="0C5C9351" w14:textId="1A4E016F" w:rsidR="007726CA" w:rsidRPr="00657D56" w:rsidRDefault="007726CA" w:rsidP="00EA4FBC">
            <w:pPr>
              <w:jc w:val="center"/>
              <w:rPr>
                <w:b/>
                <w:lang w:val="pl-PL"/>
              </w:rPr>
            </w:pPr>
            <w:r w:rsidRPr="007726CA">
              <w:rPr>
                <w:b/>
                <w:lang w:val="pl-PL"/>
              </w:rPr>
              <w:t>Statistics in Pharmacy</w:t>
            </w:r>
          </w:p>
        </w:tc>
        <w:tc>
          <w:tcPr>
            <w:tcW w:w="3213" w:type="dxa"/>
            <w:tcBorders>
              <w:top w:val="double" w:sz="4" w:space="0" w:color="auto"/>
            </w:tcBorders>
            <w:vAlign w:val="center"/>
          </w:tcPr>
          <w:p w14:paraId="568C4C23" w14:textId="77777777" w:rsidR="007726CA" w:rsidRPr="00542C0B" w:rsidRDefault="007726CA" w:rsidP="00EA4FBC">
            <w:pPr>
              <w:pStyle w:val="Heading1"/>
              <w:jc w:val="center"/>
              <w:rPr>
                <w:b/>
                <w:sz w:val="20"/>
                <w:szCs w:val="20"/>
              </w:rPr>
            </w:pPr>
          </w:p>
        </w:tc>
      </w:tr>
      <w:tr w:rsidR="007726CA" w:rsidRPr="0027558B" w14:paraId="708E9015"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5E404978" w14:textId="77777777" w:rsidR="007726CA" w:rsidRPr="00276511" w:rsidRDefault="007726CA" w:rsidP="00EA4FBC">
            <w:pPr>
              <w:jc w:val="center"/>
              <w:rPr>
                <w:b/>
                <w:sz w:val="20"/>
                <w:szCs w:val="20"/>
              </w:rPr>
            </w:pPr>
            <w:r w:rsidRPr="00F63654">
              <w:rPr>
                <w:b/>
                <w:sz w:val="20"/>
                <w:szCs w:val="20"/>
              </w:rPr>
              <w:t>Cycle level, years of study, semester</w:t>
            </w:r>
          </w:p>
        </w:tc>
        <w:tc>
          <w:tcPr>
            <w:tcW w:w="3761" w:type="dxa"/>
            <w:tcBorders>
              <w:left w:val="double" w:sz="4" w:space="0" w:color="auto"/>
            </w:tcBorders>
            <w:vAlign w:val="center"/>
          </w:tcPr>
          <w:p w14:paraId="634F6FA3" w14:textId="77777777" w:rsidR="007726CA" w:rsidRPr="00542C0B" w:rsidRDefault="007726CA" w:rsidP="00EA4FBC">
            <w:pPr>
              <w:jc w:val="center"/>
              <w:rPr>
                <w:sz w:val="20"/>
                <w:szCs w:val="20"/>
              </w:rPr>
            </w:pPr>
            <w:r>
              <w:rPr>
                <w:sz w:val="20"/>
                <w:szCs w:val="20"/>
              </w:rPr>
              <w:t>Integrated academic study</w:t>
            </w:r>
          </w:p>
        </w:tc>
        <w:tc>
          <w:tcPr>
            <w:tcW w:w="3213" w:type="dxa"/>
            <w:vAlign w:val="center"/>
          </w:tcPr>
          <w:p w14:paraId="797AA165" w14:textId="4A997906" w:rsidR="007726CA" w:rsidRPr="00542C0B" w:rsidRDefault="007726CA" w:rsidP="00EA4FBC">
            <w:pPr>
              <w:jc w:val="center"/>
              <w:rPr>
                <w:sz w:val="20"/>
                <w:szCs w:val="20"/>
              </w:rPr>
            </w:pPr>
            <w:r>
              <w:rPr>
                <w:sz w:val="20"/>
                <w:szCs w:val="20"/>
              </w:rPr>
              <w:t>I Year/Semester II</w:t>
            </w:r>
          </w:p>
        </w:tc>
      </w:tr>
      <w:tr w:rsidR="007726CA" w:rsidRPr="0027558B" w14:paraId="43BD0829"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283A6127" w14:textId="77777777" w:rsidR="007726CA" w:rsidRPr="00276511" w:rsidRDefault="007726CA" w:rsidP="00EA4FBC">
            <w:pPr>
              <w:jc w:val="center"/>
              <w:rPr>
                <w:b/>
                <w:sz w:val="20"/>
                <w:szCs w:val="20"/>
              </w:rPr>
            </w:pPr>
            <w:r>
              <w:rPr>
                <w:b/>
                <w:sz w:val="20"/>
                <w:szCs w:val="20"/>
              </w:rPr>
              <w:t>L</w:t>
            </w:r>
            <w:r w:rsidRPr="00001346">
              <w:rPr>
                <w:b/>
                <w:sz w:val="20"/>
                <w:szCs w:val="20"/>
              </w:rPr>
              <w:t>ecturer on the subject</w:t>
            </w:r>
            <w:r w:rsidRPr="00276511">
              <w:rPr>
                <w:b/>
                <w:sz w:val="20"/>
                <w:szCs w:val="20"/>
              </w:rPr>
              <w:t>:</w:t>
            </w:r>
          </w:p>
        </w:tc>
        <w:tc>
          <w:tcPr>
            <w:tcW w:w="6974" w:type="dxa"/>
            <w:gridSpan w:val="2"/>
            <w:tcBorders>
              <w:left w:val="double" w:sz="4" w:space="0" w:color="auto"/>
            </w:tcBorders>
            <w:vAlign w:val="center"/>
          </w:tcPr>
          <w:p w14:paraId="62ADE1D1" w14:textId="749E4D48" w:rsidR="007726CA" w:rsidRPr="003C57FB" w:rsidRDefault="007726CA" w:rsidP="00EA4FBC">
            <w:pPr>
              <w:jc w:val="center"/>
              <w:rPr>
                <w:sz w:val="20"/>
                <w:szCs w:val="20"/>
              </w:rPr>
            </w:pPr>
            <w:r>
              <w:rPr>
                <w:sz w:val="20"/>
                <w:szCs w:val="20"/>
              </w:rPr>
              <w:t>dr.sc.</w:t>
            </w:r>
            <w:r>
              <w:rPr>
                <w:sz w:val="20"/>
                <w:szCs w:val="20"/>
              </w:rPr>
              <w:t>Aida Brkan-Vejzović</w:t>
            </w:r>
            <w:r>
              <w:rPr>
                <w:sz w:val="20"/>
                <w:szCs w:val="20"/>
              </w:rPr>
              <w:t>, associate professor</w:t>
            </w:r>
          </w:p>
        </w:tc>
      </w:tr>
      <w:tr w:rsidR="007726CA" w:rsidRPr="0027558B" w14:paraId="2E2A2C64"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45EEE2B0" w14:textId="77777777" w:rsidR="007726CA" w:rsidRPr="00276511" w:rsidRDefault="007726CA" w:rsidP="00EA4FBC">
            <w:pPr>
              <w:jc w:val="center"/>
              <w:rPr>
                <w:b/>
                <w:sz w:val="20"/>
                <w:szCs w:val="20"/>
              </w:rPr>
            </w:pPr>
            <w:r w:rsidRPr="00F63654">
              <w:rPr>
                <w:b/>
                <w:sz w:val="20"/>
                <w:szCs w:val="20"/>
              </w:rPr>
              <w:t>Contact details:</w:t>
            </w:r>
          </w:p>
        </w:tc>
        <w:tc>
          <w:tcPr>
            <w:tcW w:w="6974" w:type="dxa"/>
            <w:gridSpan w:val="2"/>
            <w:tcBorders>
              <w:left w:val="double" w:sz="4" w:space="0" w:color="auto"/>
            </w:tcBorders>
            <w:vAlign w:val="center"/>
          </w:tcPr>
          <w:p w14:paraId="787B52F3" w14:textId="250594E8" w:rsidR="007726CA" w:rsidRPr="003C57FB" w:rsidRDefault="007726CA" w:rsidP="00EA4FBC">
            <w:pPr>
              <w:jc w:val="center"/>
              <w:rPr>
                <w:spacing w:val="-3"/>
                <w:sz w:val="20"/>
                <w:szCs w:val="20"/>
              </w:rPr>
            </w:pPr>
            <w:r>
              <w:rPr>
                <w:spacing w:val="-3"/>
                <w:sz w:val="20"/>
                <w:szCs w:val="20"/>
              </w:rPr>
              <w:t>aida..brkan</w:t>
            </w:r>
            <w:r>
              <w:rPr>
                <w:spacing w:val="-3"/>
                <w:sz w:val="20"/>
                <w:szCs w:val="20"/>
              </w:rPr>
              <w:t>@unmo.ba</w:t>
            </w:r>
          </w:p>
        </w:tc>
      </w:tr>
      <w:tr w:rsidR="007726CA" w:rsidRPr="0027558B" w14:paraId="4575EDFF"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22F5B266" w14:textId="77777777" w:rsidR="007726CA" w:rsidRPr="00276511" w:rsidRDefault="007726CA" w:rsidP="00EA4FBC">
            <w:pPr>
              <w:jc w:val="center"/>
              <w:rPr>
                <w:b/>
                <w:sz w:val="20"/>
                <w:szCs w:val="20"/>
              </w:rPr>
            </w:pPr>
            <w:r w:rsidRPr="00F63654">
              <w:rPr>
                <w:b/>
                <w:sz w:val="20"/>
                <w:szCs w:val="20"/>
              </w:rPr>
              <w:t>Total number of subject hours:</w:t>
            </w:r>
          </w:p>
        </w:tc>
        <w:tc>
          <w:tcPr>
            <w:tcW w:w="6974" w:type="dxa"/>
            <w:gridSpan w:val="2"/>
            <w:tcBorders>
              <w:left w:val="double" w:sz="4" w:space="0" w:color="auto"/>
            </w:tcBorders>
            <w:vAlign w:val="center"/>
          </w:tcPr>
          <w:p w14:paraId="46C9C421" w14:textId="53A26187" w:rsidR="007726CA" w:rsidRPr="003C57FB" w:rsidRDefault="007726CA" w:rsidP="00EA4FBC">
            <w:pPr>
              <w:jc w:val="center"/>
              <w:rPr>
                <w:sz w:val="20"/>
                <w:szCs w:val="20"/>
              </w:rPr>
            </w:pPr>
            <w:r>
              <w:rPr>
                <w:sz w:val="20"/>
                <w:szCs w:val="20"/>
              </w:rPr>
              <w:t>1</w:t>
            </w:r>
            <w:r>
              <w:rPr>
                <w:sz w:val="20"/>
                <w:szCs w:val="20"/>
              </w:rPr>
              <w:t xml:space="preserve"> h per Week/ </w:t>
            </w:r>
            <w:r>
              <w:rPr>
                <w:sz w:val="20"/>
                <w:szCs w:val="20"/>
              </w:rPr>
              <w:t>15</w:t>
            </w:r>
            <w:r>
              <w:rPr>
                <w:sz w:val="20"/>
                <w:szCs w:val="20"/>
              </w:rPr>
              <w:t xml:space="preserve"> hours of lectures per semester</w:t>
            </w:r>
          </w:p>
        </w:tc>
      </w:tr>
      <w:tr w:rsidR="007726CA" w:rsidRPr="0027558B" w14:paraId="1C224A7C"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58381877" w14:textId="77777777" w:rsidR="007726CA" w:rsidRPr="00276511" w:rsidRDefault="007726CA" w:rsidP="00EA4FBC">
            <w:pPr>
              <w:jc w:val="center"/>
              <w:rPr>
                <w:b/>
                <w:sz w:val="20"/>
                <w:szCs w:val="20"/>
              </w:rPr>
            </w:pPr>
            <w:r>
              <w:rPr>
                <w:b/>
                <w:sz w:val="20"/>
                <w:szCs w:val="20"/>
              </w:rPr>
              <w:t>Credit value</w:t>
            </w:r>
            <w:r w:rsidRPr="00276511">
              <w:rPr>
                <w:b/>
                <w:sz w:val="20"/>
                <w:szCs w:val="20"/>
              </w:rPr>
              <w:t xml:space="preserve"> ECTS-a:</w:t>
            </w:r>
          </w:p>
        </w:tc>
        <w:tc>
          <w:tcPr>
            <w:tcW w:w="6974" w:type="dxa"/>
            <w:gridSpan w:val="2"/>
            <w:tcBorders>
              <w:left w:val="double" w:sz="4" w:space="0" w:color="auto"/>
            </w:tcBorders>
            <w:vAlign w:val="center"/>
          </w:tcPr>
          <w:p w14:paraId="7B0F7C59" w14:textId="20A67AE6" w:rsidR="007726CA" w:rsidRPr="003C57FB" w:rsidRDefault="007726CA" w:rsidP="00EA4FBC">
            <w:pPr>
              <w:jc w:val="center"/>
              <w:rPr>
                <w:sz w:val="20"/>
                <w:szCs w:val="20"/>
              </w:rPr>
            </w:pPr>
            <w:r>
              <w:rPr>
                <w:sz w:val="20"/>
                <w:szCs w:val="20"/>
              </w:rPr>
              <w:t>3</w:t>
            </w:r>
            <w:r>
              <w:rPr>
                <w:sz w:val="20"/>
                <w:szCs w:val="20"/>
              </w:rPr>
              <w:t xml:space="preserve"> ECTS</w:t>
            </w:r>
          </w:p>
        </w:tc>
      </w:tr>
      <w:tr w:rsidR="007726CA" w:rsidRPr="0027558B" w14:paraId="1C9B72F9"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6A903D1A" w14:textId="77777777" w:rsidR="007726CA" w:rsidRPr="00276511" w:rsidRDefault="007726CA" w:rsidP="00EA4FBC">
            <w:pPr>
              <w:jc w:val="center"/>
              <w:rPr>
                <w:b/>
                <w:sz w:val="20"/>
                <w:szCs w:val="20"/>
              </w:rPr>
            </w:pPr>
            <w:r>
              <w:rPr>
                <w:b/>
                <w:sz w:val="20"/>
                <w:szCs w:val="20"/>
              </w:rPr>
              <w:t>Basic</w:t>
            </w:r>
            <w:r w:rsidRPr="00F63654">
              <w:rPr>
                <w:b/>
                <w:sz w:val="20"/>
                <w:szCs w:val="20"/>
              </w:rPr>
              <w:t xml:space="preserve"> Qualification</w:t>
            </w:r>
            <w:r>
              <w:rPr>
                <w:b/>
                <w:sz w:val="20"/>
                <w:szCs w:val="20"/>
              </w:rPr>
              <w:t>:</w:t>
            </w:r>
          </w:p>
        </w:tc>
        <w:tc>
          <w:tcPr>
            <w:tcW w:w="6974" w:type="dxa"/>
            <w:gridSpan w:val="2"/>
            <w:tcBorders>
              <w:left w:val="double" w:sz="4" w:space="0" w:color="auto"/>
            </w:tcBorders>
            <w:vAlign w:val="center"/>
          </w:tcPr>
          <w:p w14:paraId="3A850848" w14:textId="77777777" w:rsidR="007726CA" w:rsidRPr="003C57FB" w:rsidRDefault="007726CA" w:rsidP="00EA4FBC">
            <w:pPr>
              <w:rPr>
                <w:sz w:val="20"/>
                <w:szCs w:val="20"/>
              </w:rPr>
            </w:pPr>
          </w:p>
        </w:tc>
      </w:tr>
      <w:tr w:rsidR="007726CA" w:rsidRPr="0027558B" w14:paraId="74328BDB"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12967282" w14:textId="77777777" w:rsidR="007726CA" w:rsidRPr="00276511" w:rsidRDefault="007726CA" w:rsidP="00EA4FBC">
            <w:pPr>
              <w:jc w:val="center"/>
              <w:rPr>
                <w:b/>
                <w:sz w:val="20"/>
                <w:szCs w:val="20"/>
              </w:rPr>
            </w:pPr>
            <w:r>
              <w:rPr>
                <w:b/>
                <w:sz w:val="20"/>
                <w:szCs w:val="20"/>
              </w:rPr>
              <w:t>Subject s</w:t>
            </w:r>
            <w:r w:rsidRPr="00276511">
              <w:rPr>
                <w:b/>
                <w:sz w:val="20"/>
                <w:szCs w:val="20"/>
              </w:rPr>
              <w:t>tatus:</w:t>
            </w:r>
          </w:p>
        </w:tc>
        <w:tc>
          <w:tcPr>
            <w:tcW w:w="6974" w:type="dxa"/>
            <w:gridSpan w:val="2"/>
            <w:tcBorders>
              <w:left w:val="double" w:sz="4" w:space="0" w:color="auto"/>
            </w:tcBorders>
            <w:vAlign w:val="center"/>
          </w:tcPr>
          <w:p w14:paraId="30B3939C" w14:textId="77777777" w:rsidR="007726CA" w:rsidRPr="003C57FB" w:rsidRDefault="007726CA" w:rsidP="00EA4FBC">
            <w:pPr>
              <w:jc w:val="center"/>
              <w:rPr>
                <w:sz w:val="20"/>
                <w:szCs w:val="20"/>
              </w:rPr>
            </w:pPr>
            <w:r>
              <w:rPr>
                <w:sz w:val="20"/>
                <w:szCs w:val="20"/>
              </w:rPr>
              <w:t>Obligatory</w:t>
            </w:r>
          </w:p>
        </w:tc>
      </w:tr>
      <w:tr w:rsidR="007726CA" w:rsidRPr="0027558B" w14:paraId="332E106E"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522C35A3" w14:textId="77777777" w:rsidR="007726CA" w:rsidRPr="00276511" w:rsidRDefault="007726CA" w:rsidP="00EA4FBC">
            <w:pPr>
              <w:jc w:val="center"/>
              <w:rPr>
                <w:b/>
                <w:sz w:val="20"/>
                <w:szCs w:val="20"/>
              </w:rPr>
            </w:pPr>
            <w:r w:rsidRPr="00DA0034">
              <w:rPr>
                <w:b/>
                <w:sz w:val="20"/>
                <w:szCs w:val="20"/>
              </w:rPr>
              <w:t>Preliminary Examination Obligations</w:t>
            </w:r>
          </w:p>
        </w:tc>
        <w:tc>
          <w:tcPr>
            <w:tcW w:w="6974" w:type="dxa"/>
            <w:gridSpan w:val="2"/>
            <w:tcBorders>
              <w:left w:val="double" w:sz="4" w:space="0" w:color="auto"/>
            </w:tcBorders>
            <w:vAlign w:val="center"/>
          </w:tcPr>
          <w:p w14:paraId="05128968" w14:textId="77777777" w:rsidR="007726CA" w:rsidRPr="003C57FB" w:rsidRDefault="007726CA" w:rsidP="00EA4FBC">
            <w:pPr>
              <w:jc w:val="center"/>
              <w:rPr>
                <w:sz w:val="20"/>
                <w:szCs w:val="20"/>
              </w:rPr>
            </w:pPr>
          </w:p>
        </w:tc>
      </w:tr>
      <w:tr w:rsidR="007726CA" w:rsidRPr="0027558B" w14:paraId="094228C6"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093927E7" w14:textId="77777777" w:rsidR="007726CA" w:rsidRPr="00276511" w:rsidRDefault="007726CA" w:rsidP="00EA4FBC">
            <w:pPr>
              <w:jc w:val="center"/>
              <w:rPr>
                <w:b/>
                <w:sz w:val="20"/>
                <w:szCs w:val="20"/>
              </w:rPr>
            </w:pPr>
            <w:r w:rsidRPr="00DA0034">
              <w:rPr>
                <w:b/>
                <w:sz w:val="20"/>
                <w:szCs w:val="20"/>
              </w:rPr>
              <w:t>Access limitations on the subject:</w:t>
            </w:r>
          </w:p>
        </w:tc>
        <w:tc>
          <w:tcPr>
            <w:tcW w:w="6974" w:type="dxa"/>
            <w:gridSpan w:val="2"/>
            <w:tcBorders>
              <w:left w:val="double" w:sz="4" w:space="0" w:color="auto"/>
            </w:tcBorders>
            <w:vAlign w:val="center"/>
          </w:tcPr>
          <w:p w14:paraId="70BC7785" w14:textId="77777777" w:rsidR="007726CA" w:rsidRPr="003C57FB" w:rsidRDefault="007726CA" w:rsidP="00EA4FBC">
            <w:pPr>
              <w:jc w:val="center"/>
              <w:rPr>
                <w:sz w:val="20"/>
                <w:szCs w:val="20"/>
              </w:rPr>
            </w:pPr>
          </w:p>
        </w:tc>
      </w:tr>
      <w:tr w:rsidR="007726CA" w:rsidRPr="0027558B" w14:paraId="76D23B0F"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4A22E65B" w14:textId="77777777" w:rsidR="007726CA" w:rsidRPr="00276511" w:rsidRDefault="007726CA" w:rsidP="00EA4FBC">
            <w:pPr>
              <w:jc w:val="center"/>
              <w:rPr>
                <w:b/>
                <w:sz w:val="20"/>
                <w:szCs w:val="20"/>
              </w:rPr>
            </w:pPr>
            <w:r>
              <w:rPr>
                <w:b/>
                <w:sz w:val="20"/>
                <w:szCs w:val="20"/>
              </w:rPr>
              <w:t>E</w:t>
            </w:r>
            <w:r w:rsidRPr="00DA0034">
              <w:rPr>
                <w:b/>
                <w:sz w:val="20"/>
                <w:szCs w:val="20"/>
              </w:rPr>
              <w:t>xplanation</w:t>
            </w:r>
            <w:r>
              <w:rPr>
                <w:b/>
                <w:sz w:val="20"/>
                <w:szCs w:val="20"/>
              </w:rPr>
              <w:t xml:space="preserve"> of ECTS value:</w:t>
            </w:r>
          </w:p>
        </w:tc>
        <w:tc>
          <w:tcPr>
            <w:tcW w:w="6974" w:type="dxa"/>
            <w:gridSpan w:val="2"/>
            <w:tcBorders>
              <w:left w:val="double" w:sz="4" w:space="0" w:color="auto"/>
            </w:tcBorders>
            <w:vAlign w:val="center"/>
          </w:tcPr>
          <w:p w14:paraId="37EC1444" w14:textId="77777777" w:rsidR="007726CA" w:rsidRPr="00276511" w:rsidRDefault="007726CA" w:rsidP="00EA4FBC">
            <w:pPr>
              <w:jc w:val="center"/>
              <w:rPr>
                <w:sz w:val="20"/>
                <w:szCs w:val="20"/>
              </w:rPr>
            </w:pPr>
            <w:r>
              <w:rPr>
                <w:sz w:val="20"/>
                <w:szCs w:val="20"/>
              </w:rPr>
              <w:t>The number of ECTS</w:t>
            </w:r>
            <w:r w:rsidRPr="00C761D7">
              <w:rPr>
                <w:sz w:val="20"/>
                <w:szCs w:val="20"/>
              </w:rPr>
              <w:t xml:space="preserve"> points corresponds to the number of hours required for the realization of teaching duties and exam preparation</w:t>
            </w:r>
          </w:p>
        </w:tc>
      </w:tr>
      <w:tr w:rsidR="007726CA" w:rsidRPr="003526D2" w14:paraId="5CBAA769"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7A309DCA" w14:textId="77777777" w:rsidR="007726CA" w:rsidRPr="00DA0034" w:rsidRDefault="007726CA" w:rsidP="00EA4FBC">
            <w:pPr>
              <w:jc w:val="center"/>
              <w:rPr>
                <w:b/>
                <w:sz w:val="20"/>
                <w:szCs w:val="20"/>
              </w:rPr>
            </w:pPr>
            <w:r>
              <w:rPr>
                <w:b/>
                <w:sz w:val="20"/>
                <w:szCs w:val="20"/>
              </w:rPr>
              <w:t>Subject</w:t>
            </w:r>
            <w:r w:rsidRPr="00DA0034">
              <w:rPr>
                <w:b/>
                <w:sz w:val="20"/>
                <w:szCs w:val="20"/>
              </w:rPr>
              <w:t xml:space="preserve"> goal:</w:t>
            </w:r>
          </w:p>
        </w:tc>
        <w:tc>
          <w:tcPr>
            <w:tcW w:w="6974" w:type="dxa"/>
            <w:gridSpan w:val="2"/>
            <w:tcBorders>
              <w:left w:val="double" w:sz="4" w:space="0" w:color="auto"/>
            </w:tcBorders>
          </w:tcPr>
          <w:p w14:paraId="36224B97" w14:textId="741913A0" w:rsidR="007726CA" w:rsidRPr="00AD5D0E" w:rsidRDefault="007726CA" w:rsidP="007726CA">
            <w:pPr>
              <w:autoSpaceDE w:val="0"/>
              <w:autoSpaceDN w:val="0"/>
              <w:adjustRightInd w:val="0"/>
              <w:jc w:val="both"/>
              <w:rPr>
                <w:rFonts w:ascii="TimesNewRomanPSMT" w:hAnsi="TimesNewRomanPSMT" w:cs="TimesNewRomanPSMT"/>
                <w:sz w:val="20"/>
                <w:szCs w:val="20"/>
                <w:lang w:eastAsia="bs-Latn-BA"/>
              </w:rPr>
            </w:pPr>
            <w:r w:rsidRPr="007726CA">
              <w:rPr>
                <w:rFonts w:ascii="TimesNewRomanPSMT" w:hAnsi="TimesNewRomanPSMT" w:cs="TimesNewRomanPSMT"/>
                <w:sz w:val="20"/>
                <w:szCs w:val="20"/>
                <w:lang w:eastAsia="bs-Latn-BA"/>
              </w:rPr>
              <w:t>Students will be able to perform basic descriptive statistics on statistical data, understand the fundamentals of probability and its distributions, as well as the basics of sampling theory. Students will know how to apply appropriate statistical tests, calculate their test statistics, understand their results, and examine the existence of relationships between two or more variables within simple and multiple linear regression.</w:t>
            </w:r>
          </w:p>
        </w:tc>
      </w:tr>
      <w:tr w:rsidR="007726CA" w:rsidRPr="0027558B" w14:paraId="75EEF524"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7FB552E3" w14:textId="77777777" w:rsidR="007726CA" w:rsidRPr="00AB4219" w:rsidRDefault="007726CA" w:rsidP="00EA4FBC">
            <w:pPr>
              <w:jc w:val="center"/>
              <w:rPr>
                <w:b/>
                <w:sz w:val="20"/>
                <w:szCs w:val="20"/>
                <w:highlight w:val="yellow"/>
              </w:rPr>
            </w:pPr>
            <w:r w:rsidRPr="00DA0034">
              <w:rPr>
                <w:b/>
                <w:sz w:val="20"/>
                <w:szCs w:val="20"/>
              </w:rPr>
              <w:t>Description of general and specific competences (knowledge and skills) / learning outcomes</w:t>
            </w:r>
          </w:p>
        </w:tc>
        <w:tc>
          <w:tcPr>
            <w:tcW w:w="6974" w:type="dxa"/>
            <w:gridSpan w:val="2"/>
            <w:tcBorders>
              <w:left w:val="double" w:sz="4" w:space="0" w:color="auto"/>
            </w:tcBorders>
            <w:vAlign w:val="center"/>
          </w:tcPr>
          <w:p w14:paraId="7F711DF2" w14:textId="00DF0305" w:rsidR="007726CA" w:rsidRPr="007726CA" w:rsidRDefault="007726CA" w:rsidP="007726CA">
            <w:pPr>
              <w:autoSpaceDE w:val="0"/>
              <w:autoSpaceDN w:val="0"/>
              <w:adjustRightInd w:val="0"/>
              <w:jc w:val="both"/>
              <w:rPr>
                <w:sz w:val="20"/>
                <w:szCs w:val="20"/>
                <w:lang w:val="en-US" w:eastAsia="bs-Latn-BA"/>
              </w:rPr>
            </w:pPr>
            <w:r w:rsidRPr="007726CA">
              <w:rPr>
                <w:sz w:val="20"/>
                <w:szCs w:val="20"/>
                <w:lang w:val="en-US" w:eastAsia="bs-Latn-BA"/>
              </w:rPr>
              <w:t>Upon completion of the course, the student will be able to:</w:t>
            </w:r>
          </w:p>
          <w:p w14:paraId="7F761E98" w14:textId="6104AC0D" w:rsidR="007726CA" w:rsidRPr="007726CA" w:rsidRDefault="007726CA" w:rsidP="007726CA">
            <w:pPr>
              <w:pStyle w:val="ListParagraph"/>
              <w:numPr>
                <w:ilvl w:val="0"/>
                <w:numId w:val="3"/>
              </w:numPr>
              <w:autoSpaceDE w:val="0"/>
              <w:autoSpaceDN w:val="0"/>
              <w:adjustRightInd w:val="0"/>
              <w:jc w:val="both"/>
              <w:rPr>
                <w:sz w:val="20"/>
                <w:szCs w:val="20"/>
                <w:lang w:val="en-US" w:eastAsia="bs-Latn-BA"/>
              </w:rPr>
            </w:pPr>
            <w:r w:rsidRPr="007726CA">
              <w:rPr>
                <w:sz w:val="20"/>
                <w:szCs w:val="20"/>
                <w:lang w:val="en-US" w:eastAsia="bs-Latn-BA"/>
              </w:rPr>
              <w:t>Process a dataset, determine its statistical characteristics, and present the results.</w:t>
            </w:r>
          </w:p>
          <w:p w14:paraId="6E14563A" w14:textId="14B8317D" w:rsidR="007726CA" w:rsidRPr="007726CA" w:rsidRDefault="007726CA" w:rsidP="007726CA">
            <w:pPr>
              <w:pStyle w:val="ListParagraph"/>
              <w:numPr>
                <w:ilvl w:val="0"/>
                <w:numId w:val="3"/>
              </w:numPr>
              <w:autoSpaceDE w:val="0"/>
              <w:autoSpaceDN w:val="0"/>
              <w:adjustRightInd w:val="0"/>
              <w:jc w:val="both"/>
              <w:rPr>
                <w:sz w:val="20"/>
                <w:szCs w:val="20"/>
                <w:lang w:val="en-US" w:eastAsia="bs-Latn-BA"/>
              </w:rPr>
            </w:pPr>
            <w:r w:rsidRPr="007726CA">
              <w:rPr>
                <w:sz w:val="20"/>
                <w:szCs w:val="20"/>
                <w:lang w:val="en-US" w:eastAsia="bs-Latn-BA"/>
              </w:rPr>
              <w:t>Master the basic concepts of inferential statistics.</w:t>
            </w:r>
          </w:p>
          <w:p w14:paraId="42EB4240" w14:textId="12E781ED" w:rsidR="007726CA" w:rsidRPr="007726CA" w:rsidRDefault="007726CA" w:rsidP="007726CA">
            <w:pPr>
              <w:pStyle w:val="ListParagraph"/>
              <w:numPr>
                <w:ilvl w:val="0"/>
                <w:numId w:val="3"/>
              </w:numPr>
              <w:autoSpaceDE w:val="0"/>
              <w:autoSpaceDN w:val="0"/>
              <w:adjustRightInd w:val="0"/>
              <w:jc w:val="both"/>
              <w:rPr>
                <w:sz w:val="20"/>
                <w:szCs w:val="20"/>
                <w:lang w:val="en-US" w:eastAsia="bs-Latn-BA"/>
              </w:rPr>
            </w:pPr>
            <w:r w:rsidRPr="007726CA">
              <w:rPr>
                <w:sz w:val="20"/>
                <w:szCs w:val="20"/>
                <w:lang w:val="en-US" w:eastAsia="bs-Latn-BA"/>
              </w:rPr>
              <w:t>Describe and discuss the distributions of different variables.</w:t>
            </w:r>
          </w:p>
          <w:p w14:paraId="3E574F93" w14:textId="58AB6389" w:rsidR="007726CA" w:rsidRPr="007726CA" w:rsidRDefault="007726CA" w:rsidP="007726CA">
            <w:pPr>
              <w:pStyle w:val="ListParagraph"/>
              <w:numPr>
                <w:ilvl w:val="0"/>
                <w:numId w:val="3"/>
              </w:numPr>
              <w:autoSpaceDE w:val="0"/>
              <w:autoSpaceDN w:val="0"/>
              <w:adjustRightInd w:val="0"/>
              <w:jc w:val="both"/>
              <w:rPr>
                <w:sz w:val="20"/>
                <w:szCs w:val="20"/>
                <w:lang w:val="en-US" w:eastAsia="bs-Latn-BA"/>
              </w:rPr>
            </w:pPr>
            <w:r w:rsidRPr="007726CA">
              <w:rPr>
                <w:sz w:val="20"/>
                <w:szCs w:val="20"/>
                <w:lang w:val="en-US" w:eastAsia="bs-Latn-BA"/>
              </w:rPr>
              <w:t>Recognize the importance of precision in presenting statistical descriptions of data.</w:t>
            </w:r>
          </w:p>
          <w:p w14:paraId="79A0E761" w14:textId="6708B721" w:rsidR="007726CA" w:rsidRPr="007726CA" w:rsidRDefault="007726CA" w:rsidP="007726CA">
            <w:pPr>
              <w:pStyle w:val="ListParagraph"/>
              <w:numPr>
                <w:ilvl w:val="0"/>
                <w:numId w:val="3"/>
              </w:numPr>
              <w:autoSpaceDE w:val="0"/>
              <w:autoSpaceDN w:val="0"/>
              <w:adjustRightInd w:val="0"/>
              <w:jc w:val="both"/>
              <w:rPr>
                <w:sz w:val="20"/>
                <w:szCs w:val="20"/>
                <w:lang w:val="en-US" w:eastAsia="bs-Latn-BA"/>
              </w:rPr>
            </w:pPr>
            <w:r w:rsidRPr="007726CA">
              <w:rPr>
                <w:sz w:val="20"/>
                <w:szCs w:val="20"/>
                <w:lang w:val="en-US" w:eastAsia="bs-Latn-BA"/>
              </w:rPr>
              <w:t>Calculate the 95% confidence interval, sensitivity, specificity, and NNT (Number Needed to Treat).</w:t>
            </w:r>
          </w:p>
          <w:p w14:paraId="2AABA386" w14:textId="0A11BDA3" w:rsidR="007726CA" w:rsidRPr="007726CA" w:rsidRDefault="007726CA" w:rsidP="007726CA">
            <w:pPr>
              <w:pStyle w:val="ListParagraph"/>
              <w:numPr>
                <w:ilvl w:val="0"/>
                <w:numId w:val="3"/>
              </w:numPr>
              <w:autoSpaceDE w:val="0"/>
              <w:autoSpaceDN w:val="0"/>
              <w:adjustRightInd w:val="0"/>
              <w:jc w:val="both"/>
              <w:rPr>
                <w:sz w:val="20"/>
                <w:szCs w:val="20"/>
                <w:lang w:val="en-US" w:eastAsia="bs-Latn-BA"/>
              </w:rPr>
            </w:pPr>
            <w:r w:rsidRPr="007726CA">
              <w:rPr>
                <w:sz w:val="20"/>
                <w:szCs w:val="20"/>
                <w:lang w:val="en-US" w:eastAsia="bs-Latn-BA"/>
              </w:rPr>
              <w:t>Compare different samples using descriptive and analytical statistics.</w:t>
            </w:r>
          </w:p>
          <w:p w14:paraId="2C633B84" w14:textId="15AD1E41" w:rsidR="007726CA" w:rsidRPr="00961156" w:rsidRDefault="007726CA" w:rsidP="007726CA">
            <w:pPr>
              <w:pStyle w:val="ListParagraph"/>
              <w:numPr>
                <w:ilvl w:val="0"/>
                <w:numId w:val="3"/>
              </w:numPr>
              <w:autoSpaceDE w:val="0"/>
              <w:autoSpaceDN w:val="0"/>
              <w:adjustRightInd w:val="0"/>
              <w:jc w:val="both"/>
              <w:rPr>
                <w:sz w:val="20"/>
                <w:szCs w:val="20"/>
                <w:lang w:val="en-US" w:eastAsia="bs-Latn-BA"/>
              </w:rPr>
            </w:pPr>
            <w:r w:rsidRPr="007726CA">
              <w:rPr>
                <w:sz w:val="20"/>
                <w:szCs w:val="20"/>
                <w:lang w:val="en-US" w:eastAsia="bs-Latn-BA"/>
              </w:rPr>
              <w:t>Discuss statistical and clinical significance.</w:t>
            </w:r>
          </w:p>
        </w:tc>
      </w:tr>
      <w:tr w:rsidR="007726CA" w:rsidRPr="0027558B" w14:paraId="5D047B66"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6B3F5D23" w14:textId="77777777" w:rsidR="007726CA" w:rsidRPr="00276511" w:rsidRDefault="007726CA" w:rsidP="00EA4FBC">
            <w:pPr>
              <w:jc w:val="center"/>
              <w:rPr>
                <w:b/>
                <w:sz w:val="20"/>
                <w:szCs w:val="20"/>
              </w:rPr>
            </w:pPr>
            <w:r w:rsidRPr="00DA0034">
              <w:rPr>
                <w:b/>
                <w:sz w:val="20"/>
                <w:szCs w:val="20"/>
              </w:rPr>
              <w:t>Course content:</w:t>
            </w:r>
          </w:p>
        </w:tc>
        <w:tc>
          <w:tcPr>
            <w:tcW w:w="6974" w:type="dxa"/>
            <w:gridSpan w:val="2"/>
            <w:tcBorders>
              <w:left w:val="double" w:sz="4" w:space="0" w:color="auto"/>
            </w:tcBorders>
          </w:tcPr>
          <w:p w14:paraId="26CE9ECE" w14:textId="5D107352" w:rsidR="007726CA" w:rsidRPr="007726CA" w:rsidRDefault="007726CA" w:rsidP="007726CA">
            <w:pPr>
              <w:pStyle w:val="ListParagraph"/>
              <w:numPr>
                <w:ilvl w:val="0"/>
                <w:numId w:val="2"/>
              </w:numPr>
              <w:jc w:val="both"/>
              <w:rPr>
                <w:bCs/>
                <w:iCs/>
                <w:sz w:val="20"/>
                <w:szCs w:val="20"/>
              </w:rPr>
            </w:pPr>
            <w:r w:rsidRPr="007726CA">
              <w:rPr>
                <w:bCs/>
                <w:iCs/>
                <w:sz w:val="20"/>
                <w:szCs w:val="20"/>
              </w:rPr>
              <w:t>Introduction to statistics; Basic concepts of combinatorics. The concept of probability. Probability of compound events, conditional probability.</w:t>
            </w:r>
          </w:p>
          <w:p w14:paraId="5B5E2E59" w14:textId="61264DB7" w:rsidR="007726CA" w:rsidRPr="007726CA" w:rsidRDefault="007726CA" w:rsidP="007726CA">
            <w:pPr>
              <w:pStyle w:val="ListParagraph"/>
              <w:numPr>
                <w:ilvl w:val="0"/>
                <w:numId w:val="2"/>
              </w:numPr>
              <w:jc w:val="both"/>
              <w:rPr>
                <w:bCs/>
                <w:iCs/>
                <w:sz w:val="20"/>
                <w:szCs w:val="20"/>
              </w:rPr>
            </w:pPr>
            <w:r w:rsidRPr="007726CA">
              <w:rPr>
                <w:bCs/>
                <w:iCs/>
                <w:sz w:val="20"/>
                <w:szCs w:val="20"/>
              </w:rPr>
              <w:t>Random variables. Discrete and descriptive. Probability density functions and distribution functions.</w:t>
            </w:r>
          </w:p>
          <w:p w14:paraId="6E7F2D91" w14:textId="3AD08800" w:rsidR="007726CA" w:rsidRPr="007726CA" w:rsidRDefault="007726CA" w:rsidP="007726CA">
            <w:pPr>
              <w:pStyle w:val="ListParagraph"/>
              <w:numPr>
                <w:ilvl w:val="0"/>
                <w:numId w:val="2"/>
              </w:numPr>
              <w:jc w:val="both"/>
              <w:rPr>
                <w:bCs/>
                <w:iCs/>
                <w:sz w:val="20"/>
                <w:szCs w:val="20"/>
              </w:rPr>
            </w:pPr>
            <w:r w:rsidRPr="007726CA">
              <w:rPr>
                <w:bCs/>
                <w:iCs/>
                <w:sz w:val="20"/>
                <w:szCs w:val="20"/>
              </w:rPr>
              <w:t>Statistical sets. Measurement and data collection. Representation of frequency distributions.</w:t>
            </w:r>
          </w:p>
          <w:p w14:paraId="553C8A59" w14:textId="03734214" w:rsidR="007726CA" w:rsidRPr="007726CA" w:rsidRDefault="007726CA" w:rsidP="007726CA">
            <w:pPr>
              <w:pStyle w:val="ListParagraph"/>
              <w:numPr>
                <w:ilvl w:val="0"/>
                <w:numId w:val="2"/>
              </w:numPr>
              <w:jc w:val="both"/>
              <w:rPr>
                <w:bCs/>
                <w:iCs/>
                <w:sz w:val="20"/>
                <w:szCs w:val="20"/>
              </w:rPr>
            </w:pPr>
            <w:r w:rsidRPr="007726CA">
              <w:rPr>
                <w:bCs/>
                <w:iCs/>
                <w:sz w:val="20"/>
                <w:szCs w:val="20"/>
              </w:rPr>
              <w:t>Measurement of central tendency and variability of data.</w:t>
            </w:r>
          </w:p>
          <w:p w14:paraId="6EE42854" w14:textId="3F6C7A75" w:rsidR="007726CA" w:rsidRPr="007726CA" w:rsidRDefault="007726CA" w:rsidP="007726CA">
            <w:pPr>
              <w:pStyle w:val="ListParagraph"/>
              <w:numPr>
                <w:ilvl w:val="0"/>
                <w:numId w:val="2"/>
              </w:numPr>
              <w:jc w:val="both"/>
              <w:rPr>
                <w:bCs/>
                <w:iCs/>
                <w:sz w:val="20"/>
                <w:szCs w:val="20"/>
              </w:rPr>
            </w:pPr>
            <w:r w:rsidRPr="007726CA">
              <w:rPr>
                <w:bCs/>
                <w:iCs/>
                <w:sz w:val="20"/>
                <w:szCs w:val="20"/>
              </w:rPr>
              <w:t>Basic concepts of inferential statistics. Sequences. Geometric sequences, monotonic and bounded sequences. The concept of convergence and limits. Accumulation points of a sequence.</w:t>
            </w:r>
          </w:p>
          <w:p w14:paraId="1A662A64" w14:textId="3897C85D" w:rsidR="007726CA" w:rsidRPr="007726CA" w:rsidRDefault="007726CA" w:rsidP="007726CA">
            <w:pPr>
              <w:pStyle w:val="ListParagraph"/>
              <w:numPr>
                <w:ilvl w:val="0"/>
                <w:numId w:val="2"/>
              </w:numPr>
              <w:jc w:val="both"/>
              <w:rPr>
                <w:bCs/>
                <w:iCs/>
                <w:sz w:val="20"/>
                <w:szCs w:val="20"/>
              </w:rPr>
            </w:pPr>
            <w:r w:rsidRPr="007726CA">
              <w:rPr>
                <w:bCs/>
                <w:iCs/>
                <w:sz w:val="20"/>
                <w:szCs w:val="20"/>
              </w:rPr>
              <w:t>Operations with convergent sequences. Conditions for convergence. The number e as the limit of a sequence. Operations with convergent sequences.</w:t>
            </w:r>
          </w:p>
          <w:p w14:paraId="0CBDE566" w14:textId="1C88297B" w:rsidR="007726CA" w:rsidRPr="007726CA" w:rsidRDefault="007726CA" w:rsidP="007726CA">
            <w:pPr>
              <w:pStyle w:val="ListParagraph"/>
              <w:numPr>
                <w:ilvl w:val="0"/>
                <w:numId w:val="2"/>
              </w:numPr>
              <w:jc w:val="both"/>
              <w:rPr>
                <w:bCs/>
                <w:iCs/>
                <w:sz w:val="20"/>
                <w:szCs w:val="20"/>
              </w:rPr>
            </w:pPr>
            <w:r w:rsidRPr="007726CA">
              <w:rPr>
                <w:bCs/>
                <w:iCs/>
                <w:sz w:val="20"/>
                <w:szCs w:val="20"/>
              </w:rPr>
              <w:t>Series. The concept of convergence and the sum of a series. Examples, necessary condition for convergence. Convergence criteria.</w:t>
            </w:r>
          </w:p>
          <w:p w14:paraId="2CF9C842" w14:textId="32718F59" w:rsidR="007726CA" w:rsidRPr="007726CA" w:rsidRDefault="007726CA" w:rsidP="007726CA">
            <w:pPr>
              <w:pStyle w:val="ListParagraph"/>
              <w:numPr>
                <w:ilvl w:val="0"/>
                <w:numId w:val="2"/>
              </w:numPr>
              <w:jc w:val="both"/>
              <w:rPr>
                <w:bCs/>
                <w:iCs/>
                <w:sz w:val="20"/>
                <w:szCs w:val="20"/>
              </w:rPr>
            </w:pPr>
            <w:r w:rsidRPr="007726CA">
              <w:rPr>
                <w:bCs/>
                <w:iCs/>
                <w:sz w:val="20"/>
                <w:szCs w:val="20"/>
              </w:rPr>
              <w:t>Sampling and precision. Standard error and confidence interval.</w:t>
            </w:r>
          </w:p>
          <w:p w14:paraId="3EDC074B" w14:textId="7D7815BA" w:rsidR="007726CA" w:rsidRPr="007726CA" w:rsidRDefault="007726CA" w:rsidP="007726CA">
            <w:pPr>
              <w:pStyle w:val="ListParagraph"/>
              <w:numPr>
                <w:ilvl w:val="0"/>
                <w:numId w:val="2"/>
              </w:numPr>
              <w:jc w:val="both"/>
              <w:rPr>
                <w:bCs/>
                <w:iCs/>
                <w:sz w:val="20"/>
                <w:szCs w:val="20"/>
              </w:rPr>
            </w:pPr>
            <w:r w:rsidRPr="007726CA">
              <w:rPr>
                <w:bCs/>
                <w:iCs/>
                <w:sz w:val="20"/>
                <w:szCs w:val="20"/>
              </w:rPr>
              <w:t>Statistical tests and statistical significance. Hypothesis testing.</w:t>
            </w:r>
          </w:p>
          <w:p w14:paraId="0BB6B134" w14:textId="3658046A" w:rsidR="007726CA" w:rsidRPr="007726CA" w:rsidRDefault="007726CA" w:rsidP="007726CA">
            <w:pPr>
              <w:pStyle w:val="ListParagraph"/>
              <w:numPr>
                <w:ilvl w:val="0"/>
                <w:numId w:val="2"/>
              </w:numPr>
              <w:jc w:val="both"/>
              <w:rPr>
                <w:bCs/>
                <w:iCs/>
                <w:sz w:val="20"/>
                <w:szCs w:val="20"/>
              </w:rPr>
            </w:pPr>
            <w:r w:rsidRPr="007726CA">
              <w:rPr>
                <w:bCs/>
                <w:iCs/>
                <w:sz w:val="20"/>
                <w:szCs w:val="20"/>
              </w:rPr>
              <w:t>Specificity and sensitivity. NNT (Number Needed to Treat). Sources of error.</w:t>
            </w:r>
          </w:p>
          <w:p w14:paraId="39ED3B30" w14:textId="7AB8BCAD" w:rsidR="007726CA" w:rsidRPr="00CE4529" w:rsidRDefault="007726CA" w:rsidP="007726CA">
            <w:pPr>
              <w:pStyle w:val="ListParagraph"/>
              <w:numPr>
                <w:ilvl w:val="0"/>
                <w:numId w:val="2"/>
              </w:numPr>
              <w:jc w:val="both"/>
              <w:rPr>
                <w:bCs/>
                <w:iCs/>
                <w:sz w:val="20"/>
                <w:szCs w:val="20"/>
              </w:rPr>
            </w:pPr>
            <w:r w:rsidRPr="007726CA">
              <w:rPr>
                <w:bCs/>
                <w:iCs/>
                <w:sz w:val="20"/>
                <w:szCs w:val="20"/>
              </w:rPr>
              <w:t>NNT number lists – Canadian groups and NNT groups.</w:t>
            </w:r>
          </w:p>
        </w:tc>
      </w:tr>
      <w:tr w:rsidR="007726CA" w:rsidRPr="0027558B" w14:paraId="74C8CA07"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0FFEE587" w14:textId="77777777" w:rsidR="007726CA" w:rsidRPr="00276511" w:rsidRDefault="007726CA" w:rsidP="00EA4FBC">
            <w:pPr>
              <w:jc w:val="center"/>
              <w:rPr>
                <w:b/>
                <w:sz w:val="20"/>
                <w:szCs w:val="20"/>
              </w:rPr>
            </w:pPr>
            <w:r w:rsidRPr="00DA0034">
              <w:rPr>
                <w:b/>
                <w:sz w:val="20"/>
                <w:szCs w:val="20"/>
              </w:rPr>
              <w:lastRenderedPageBreak/>
              <w:t>Teaching methods /learning methods:</w:t>
            </w:r>
          </w:p>
        </w:tc>
        <w:tc>
          <w:tcPr>
            <w:tcW w:w="6974" w:type="dxa"/>
            <w:gridSpan w:val="2"/>
            <w:tcBorders>
              <w:left w:val="double" w:sz="4" w:space="0" w:color="auto"/>
            </w:tcBorders>
            <w:vAlign w:val="center"/>
          </w:tcPr>
          <w:p w14:paraId="40B82DFB" w14:textId="77777777" w:rsidR="007726CA" w:rsidRPr="00227520" w:rsidRDefault="007726CA" w:rsidP="00EA4FBC">
            <w:pPr>
              <w:jc w:val="both"/>
              <w:rPr>
                <w:sz w:val="20"/>
                <w:szCs w:val="20"/>
              </w:rPr>
            </w:pPr>
            <w:r>
              <w:rPr>
                <w:sz w:val="20"/>
                <w:szCs w:val="20"/>
              </w:rPr>
              <w:t>Lectures, lab excercises</w:t>
            </w:r>
          </w:p>
        </w:tc>
      </w:tr>
      <w:tr w:rsidR="007726CA" w:rsidRPr="0027558B" w14:paraId="35BCAB3D"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55FB5232" w14:textId="77777777" w:rsidR="007726CA" w:rsidRPr="00276511" w:rsidRDefault="007726CA" w:rsidP="00EA4FBC">
            <w:pPr>
              <w:jc w:val="center"/>
              <w:rPr>
                <w:b/>
                <w:sz w:val="20"/>
                <w:szCs w:val="20"/>
              </w:rPr>
            </w:pPr>
            <w:r w:rsidRPr="00DA0034">
              <w:rPr>
                <w:b/>
                <w:sz w:val="20"/>
                <w:szCs w:val="20"/>
              </w:rPr>
              <w:t xml:space="preserve">Other Student Obligations (if </w:t>
            </w:r>
            <w:r>
              <w:rPr>
                <w:b/>
                <w:sz w:val="20"/>
                <w:szCs w:val="20"/>
              </w:rPr>
              <w:t>foreseen</w:t>
            </w:r>
            <w:r w:rsidRPr="00DA0034">
              <w:rPr>
                <w:b/>
                <w:sz w:val="20"/>
                <w:szCs w:val="20"/>
              </w:rPr>
              <w:t>):</w:t>
            </w:r>
          </w:p>
        </w:tc>
        <w:tc>
          <w:tcPr>
            <w:tcW w:w="6974" w:type="dxa"/>
            <w:gridSpan w:val="2"/>
            <w:tcBorders>
              <w:left w:val="double" w:sz="4" w:space="0" w:color="auto"/>
            </w:tcBorders>
            <w:vAlign w:val="center"/>
          </w:tcPr>
          <w:p w14:paraId="258D387C" w14:textId="77777777" w:rsidR="007726CA" w:rsidRPr="00227520" w:rsidRDefault="007726CA" w:rsidP="00EA4FBC">
            <w:pPr>
              <w:jc w:val="center"/>
              <w:rPr>
                <w:spacing w:val="-3"/>
                <w:sz w:val="20"/>
                <w:szCs w:val="20"/>
              </w:rPr>
            </w:pPr>
          </w:p>
        </w:tc>
      </w:tr>
      <w:tr w:rsidR="007726CA" w:rsidRPr="0027558B" w14:paraId="2E57DB37"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220213DC" w14:textId="77777777" w:rsidR="007726CA" w:rsidRPr="00276511" w:rsidRDefault="007726CA" w:rsidP="00EA4FBC">
            <w:pPr>
              <w:jc w:val="center"/>
              <w:rPr>
                <w:b/>
                <w:sz w:val="20"/>
                <w:szCs w:val="20"/>
              </w:rPr>
            </w:pPr>
            <w:r w:rsidRPr="00DA0034">
              <w:rPr>
                <w:b/>
                <w:sz w:val="20"/>
                <w:szCs w:val="20"/>
              </w:rPr>
              <w:t>Assessment Methods / Methods of Examination</w:t>
            </w:r>
          </w:p>
        </w:tc>
        <w:tc>
          <w:tcPr>
            <w:tcW w:w="6974" w:type="dxa"/>
            <w:gridSpan w:val="2"/>
            <w:tcBorders>
              <w:left w:val="double" w:sz="4" w:space="0" w:color="auto"/>
            </w:tcBorders>
            <w:vAlign w:val="center"/>
          </w:tcPr>
          <w:p w14:paraId="44C0AA73" w14:textId="77777777" w:rsidR="007726CA" w:rsidRPr="00227520" w:rsidRDefault="007726CA" w:rsidP="00EA4FBC">
            <w:pPr>
              <w:jc w:val="both"/>
              <w:rPr>
                <w:sz w:val="20"/>
                <w:szCs w:val="20"/>
              </w:rPr>
            </w:pPr>
            <w:r>
              <w:rPr>
                <w:sz w:val="20"/>
                <w:szCs w:val="20"/>
              </w:rPr>
              <w:t>W</w:t>
            </w:r>
            <w:r w:rsidRPr="005C2255">
              <w:rPr>
                <w:sz w:val="20"/>
                <w:szCs w:val="20"/>
              </w:rPr>
              <w:t>ritten and oral examination method</w:t>
            </w:r>
          </w:p>
        </w:tc>
      </w:tr>
      <w:tr w:rsidR="007726CA" w:rsidRPr="0027558B" w14:paraId="15DDCE4B"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7B8193DC" w14:textId="77777777" w:rsidR="007726CA" w:rsidRPr="00DA0034" w:rsidRDefault="007726CA" w:rsidP="00EA4FBC">
            <w:pPr>
              <w:jc w:val="center"/>
              <w:rPr>
                <w:b/>
                <w:sz w:val="20"/>
                <w:szCs w:val="20"/>
              </w:rPr>
            </w:pPr>
            <w:r w:rsidRPr="00DA0034">
              <w:rPr>
                <w:b/>
                <w:sz w:val="20"/>
                <w:szCs w:val="20"/>
              </w:rPr>
              <w:t>List of basic litera</w:t>
            </w:r>
            <w:r>
              <w:rPr>
                <w:b/>
                <w:sz w:val="20"/>
                <w:szCs w:val="20"/>
              </w:rPr>
              <w:t>ture and</w:t>
            </w:r>
          </w:p>
          <w:p w14:paraId="351258AE" w14:textId="77777777" w:rsidR="007726CA" w:rsidRPr="00276511" w:rsidRDefault="007726CA" w:rsidP="00EA4FBC">
            <w:pPr>
              <w:jc w:val="center"/>
              <w:rPr>
                <w:b/>
                <w:sz w:val="20"/>
                <w:szCs w:val="20"/>
              </w:rPr>
            </w:pPr>
            <w:r w:rsidRPr="00DA0034">
              <w:rPr>
                <w:b/>
                <w:sz w:val="20"/>
                <w:szCs w:val="20"/>
              </w:rPr>
              <w:t>Internet web references:</w:t>
            </w:r>
          </w:p>
        </w:tc>
        <w:tc>
          <w:tcPr>
            <w:tcW w:w="6974" w:type="dxa"/>
            <w:gridSpan w:val="2"/>
            <w:tcBorders>
              <w:left w:val="double" w:sz="4" w:space="0" w:color="auto"/>
            </w:tcBorders>
          </w:tcPr>
          <w:p w14:paraId="1710C97B" w14:textId="41F7D820" w:rsidR="007726CA" w:rsidRPr="007726CA" w:rsidRDefault="007726CA" w:rsidP="007726CA">
            <w:pPr>
              <w:pStyle w:val="TableParagraph"/>
              <w:numPr>
                <w:ilvl w:val="1"/>
                <w:numId w:val="1"/>
              </w:numPr>
              <w:tabs>
                <w:tab w:val="left" w:pos="825"/>
                <w:tab w:val="left" w:pos="826"/>
              </w:tabs>
              <w:ind w:right="95"/>
              <w:rPr>
                <w:sz w:val="20"/>
              </w:rPr>
            </w:pPr>
            <w:r w:rsidRPr="00B263AA">
              <w:rPr>
                <w:sz w:val="20"/>
              </w:rPr>
              <w:t>.</w:t>
            </w:r>
            <w:r>
              <w:t xml:space="preserve"> </w:t>
            </w:r>
            <w:r w:rsidRPr="007726CA">
              <w:rPr>
                <w:sz w:val="20"/>
              </w:rPr>
              <w:t>Pavlić, I. (1970). Statistička teorija i primjena. Zagreb:Tehnička knjiga.</w:t>
            </w:r>
          </w:p>
          <w:p w14:paraId="73DD8FAD" w14:textId="79E93922" w:rsidR="007726CA" w:rsidRPr="007726CA" w:rsidRDefault="007726CA" w:rsidP="007726CA">
            <w:pPr>
              <w:pStyle w:val="TableParagraph"/>
              <w:numPr>
                <w:ilvl w:val="1"/>
                <w:numId w:val="1"/>
              </w:numPr>
              <w:tabs>
                <w:tab w:val="left" w:pos="825"/>
                <w:tab w:val="left" w:pos="826"/>
              </w:tabs>
              <w:ind w:right="95"/>
              <w:rPr>
                <w:sz w:val="20"/>
              </w:rPr>
            </w:pPr>
            <w:r w:rsidRPr="007726CA">
              <w:rPr>
                <w:sz w:val="20"/>
              </w:rPr>
              <w:t>Diez, D.M,. Barr, C.D., Çetinkaya-Rundel, M. OpenIntro Statistics: Second</w:t>
            </w:r>
            <w:r>
              <w:rPr>
                <w:sz w:val="20"/>
              </w:rPr>
              <w:t xml:space="preserve"> </w:t>
            </w:r>
            <w:r w:rsidRPr="007726CA">
              <w:rPr>
                <w:sz w:val="20"/>
              </w:rPr>
              <w:t>Edition. Freely available at: https://www.openintro.org/stat/textbook.php</w:t>
            </w:r>
          </w:p>
        </w:tc>
      </w:tr>
      <w:tr w:rsidR="007726CA" w:rsidRPr="0027558B" w14:paraId="302A57BB" w14:textId="77777777" w:rsidTr="00EA4FBC">
        <w:tc>
          <w:tcPr>
            <w:tcW w:w="3313" w:type="dxa"/>
            <w:tcBorders>
              <w:top w:val="single" w:sz="4" w:space="0" w:color="auto"/>
              <w:bottom w:val="double" w:sz="4" w:space="0" w:color="auto"/>
              <w:right w:val="double" w:sz="4" w:space="0" w:color="auto"/>
            </w:tcBorders>
            <w:shd w:val="clear" w:color="auto" w:fill="CCCCCC"/>
            <w:vAlign w:val="center"/>
          </w:tcPr>
          <w:p w14:paraId="793FE331" w14:textId="77777777" w:rsidR="007726CA" w:rsidRPr="00276511" w:rsidRDefault="007726CA" w:rsidP="00EA4FBC">
            <w:pPr>
              <w:jc w:val="center"/>
              <w:rPr>
                <w:b/>
                <w:sz w:val="20"/>
                <w:szCs w:val="20"/>
              </w:rPr>
            </w:pPr>
            <w:r>
              <w:rPr>
                <w:b/>
                <w:sz w:val="20"/>
                <w:szCs w:val="20"/>
              </w:rPr>
              <w:t xml:space="preserve">Quality </w:t>
            </w:r>
            <w:r w:rsidRPr="00E05C98">
              <w:rPr>
                <w:b/>
                <w:sz w:val="20"/>
                <w:szCs w:val="20"/>
              </w:rPr>
              <w:t>assurance and performance of the subjec</w:t>
            </w:r>
            <w:r>
              <w:rPr>
                <w:b/>
                <w:sz w:val="20"/>
                <w:szCs w:val="20"/>
              </w:rPr>
              <w:t>t</w:t>
            </w:r>
          </w:p>
        </w:tc>
        <w:tc>
          <w:tcPr>
            <w:tcW w:w="6974" w:type="dxa"/>
            <w:gridSpan w:val="2"/>
            <w:tcBorders>
              <w:left w:val="double" w:sz="4" w:space="0" w:color="auto"/>
            </w:tcBorders>
            <w:vAlign w:val="center"/>
          </w:tcPr>
          <w:p w14:paraId="22FBC7BD" w14:textId="77777777" w:rsidR="007726CA" w:rsidRPr="004905A6" w:rsidRDefault="007726CA" w:rsidP="00EA4FBC">
            <w:pPr>
              <w:jc w:val="center"/>
              <w:rPr>
                <w:sz w:val="20"/>
                <w:szCs w:val="20"/>
              </w:rPr>
            </w:pPr>
          </w:p>
        </w:tc>
      </w:tr>
    </w:tbl>
    <w:p w14:paraId="55792A52" w14:textId="77777777" w:rsidR="001A7A94" w:rsidRDefault="001A7A94"/>
    <w:sectPr w:rsidR="001A7A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C1DA4"/>
    <w:multiLevelType w:val="hybridMultilevel"/>
    <w:tmpl w:val="9564B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842A2B"/>
    <w:multiLevelType w:val="multilevel"/>
    <w:tmpl w:val="816A3D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F4328F"/>
    <w:multiLevelType w:val="hybridMultilevel"/>
    <w:tmpl w:val="BFACC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94938989">
    <w:abstractNumId w:val="1"/>
  </w:num>
  <w:num w:numId="2" w16cid:durableId="339238329">
    <w:abstractNumId w:val="0"/>
  </w:num>
  <w:num w:numId="3" w16cid:durableId="694580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6CA"/>
    <w:rsid w:val="000D39DE"/>
    <w:rsid w:val="001A7A94"/>
    <w:rsid w:val="00250A7D"/>
    <w:rsid w:val="003316E7"/>
    <w:rsid w:val="003455F3"/>
    <w:rsid w:val="003B63CA"/>
    <w:rsid w:val="00541930"/>
    <w:rsid w:val="00772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4988"/>
  <w15:chartTrackingRefBased/>
  <w15:docId w15:val="{523F908C-DE5F-4986-BDF1-2B78ADF1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6CA"/>
    <w:pPr>
      <w:spacing w:after="0" w:line="240" w:lineRule="auto"/>
    </w:pPr>
    <w:rPr>
      <w:rFonts w:ascii="Times New Roman" w:eastAsia="Times New Roman" w:hAnsi="Times New Roman" w:cs="Times New Roman"/>
      <w:sz w:val="24"/>
      <w:szCs w:val="24"/>
      <w:lang w:val="bs-Latn-BA"/>
    </w:rPr>
  </w:style>
  <w:style w:type="paragraph" w:styleId="Heading1">
    <w:name w:val="heading 1"/>
    <w:basedOn w:val="Normal"/>
    <w:next w:val="Normal"/>
    <w:link w:val="Heading1Char"/>
    <w:qFormat/>
    <w:rsid w:val="00772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6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6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6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6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6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6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6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26CA"/>
    <w:rPr>
      <w:rFonts w:asciiTheme="majorHAnsi" w:eastAsiaTheme="majorEastAsia" w:hAnsiTheme="majorHAnsi" w:cstheme="majorBidi"/>
      <w:noProof/>
      <w:color w:val="0F4761" w:themeColor="accent1" w:themeShade="BF"/>
      <w:sz w:val="40"/>
      <w:szCs w:val="40"/>
      <w:lang w:val="hr-HR"/>
    </w:rPr>
  </w:style>
  <w:style w:type="character" w:customStyle="1" w:styleId="Heading2Char">
    <w:name w:val="Heading 2 Char"/>
    <w:basedOn w:val="DefaultParagraphFont"/>
    <w:link w:val="Heading2"/>
    <w:uiPriority w:val="9"/>
    <w:semiHidden/>
    <w:rsid w:val="007726CA"/>
    <w:rPr>
      <w:rFonts w:asciiTheme="majorHAnsi" w:eastAsiaTheme="majorEastAsia" w:hAnsiTheme="majorHAnsi" w:cstheme="majorBidi"/>
      <w:noProof/>
      <w:color w:val="0F4761" w:themeColor="accent1" w:themeShade="BF"/>
      <w:sz w:val="32"/>
      <w:szCs w:val="32"/>
      <w:lang w:val="hr-HR"/>
    </w:rPr>
  </w:style>
  <w:style w:type="character" w:customStyle="1" w:styleId="Heading3Char">
    <w:name w:val="Heading 3 Char"/>
    <w:basedOn w:val="DefaultParagraphFont"/>
    <w:link w:val="Heading3"/>
    <w:uiPriority w:val="9"/>
    <w:semiHidden/>
    <w:rsid w:val="007726CA"/>
    <w:rPr>
      <w:rFonts w:eastAsiaTheme="majorEastAsia" w:cstheme="majorBidi"/>
      <w:noProof/>
      <w:color w:val="0F4761" w:themeColor="accent1" w:themeShade="BF"/>
      <w:sz w:val="28"/>
      <w:szCs w:val="28"/>
      <w:lang w:val="hr-HR"/>
    </w:rPr>
  </w:style>
  <w:style w:type="character" w:customStyle="1" w:styleId="Heading4Char">
    <w:name w:val="Heading 4 Char"/>
    <w:basedOn w:val="DefaultParagraphFont"/>
    <w:link w:val="Heading4"/>
    <w:uiPriority w:val="9"/>
    <w:semiHidden/>
    <w:rsid w:val="007726CA"/>
    <w:rPr>
      <w:rFonts w:eastAsiaTheme="majorEastAsia" w:cstheme="majorBidi"/>
      <w:i/>
      <w:iCs/>
      <w:noProof/>
      <w:color w:val="0F4761" w:themeColor="accent1" w:themeShade="BF"/>
      <w:lang w:val="hr-HR"/>
    </w:rPr>
  </w:style>
  <w:style w:type="character" w:customStyle="1" w:styleId="Heading5Char">
    <w:name w:val="Heading 5 Char"/>
    <w:basedOn w:val="DefaultParagraphFont"/>
    <w:link w:val="Heading5"/>
    <w:uiPriority w:val="9"/>
    <w:semiHidden/>
    <w:rsid w:val="007726CA"/>
    <w:rPr>
      <w:rFonts w:eastAsiaTheme="majorEastAsia" w:cstheme="majorBidi"/>
      <w:noProof/>
      <w:color w:val="0F4761" w:themeColor="accent1" w:themeShade="BF"/>
      <w:lang w:val="hr-HR"/>
    </w:rPr>
  </w:style>
  <w:style w:type="character" w:customStyle="1" w:styleId="Heading6Char">
    <w:name w:val="Heading 6 Char"/>
    <w:basedOn w:val="DefaultParagraphFont"/>
    <w:link w:val="Heading6"/>
    <w:uiPriority w:val="9"/>
    <w:semiHidden/>
    <w:rsid w:val="007726CA"/>
    <w:rPr>
      <w:rFonts w:eastAsiaTheme="majorEastAsia" w:cstheme="majorBidi"/>
      <w:i/>
      <w:iCs/>
      <w:noProof/>
      <w:color w:val="595959" w:themeColor="text1" w:themeTint="A6"/>
      <w:lang w:val="hr-HR"/>
    </w:rPr>
  </w:style>
  <w:style w:type="character" w:customStyle="1" w:styleId="Heading7Char">
    <w:name w:val="Heading 7 Char"/>
    <w:basedOn w:val="DefaultParagraphFont"/>
    <w:link w:val="Heading7"/>
    <w:uiPriority w:val="9"/>
    <w:semiHidden/>
    <w:rsid w:val="007726CA"/>
    <w:rPr>
      <w:rFonts w:eastAsiaTheme="majorEastAsia" w:cstheme="majorBidi"/>
      <w:noProof/>
      <w:color w:val="595959" w:themeColor="text1" w:themeTint="A6"/>
      <w:lang w:val="hr-HR"/>
    </w:rPr>
  </w:style>
  <w:style w:type="character" w:customStyle="1" w:styleId="Heading8Char">
    <w:name w:val="Heading 8 Char"/>
    <w:basedOn w:val="DefaultParagraphFont"/>
    <w:link w:val="Heading8"/>
    <w:uiPriority w:val="9"/>
    <w:semiHidden/>
    <w:rsid w:val="007726CA"/>
    <w:rPr>
      <w:rFonts w:eastAsiaTheme="majorEastAsia" w:cstheme="majorBidi"/>
      <w:i/>
      <w:iCs/>
      <w:noProof/>
      <w:color w:val="272727" w:themeColor="text1" w:themeTint="D8"/>
      <w:lang w:val="hr-HR"/>
    </w:rPr>
  </w:style>
  <w:style w:type="character" w:customStyle="1" w:styleId="Heading9Char">
    <w:name w:val="Heading 9 Char"/>
    <w:basedOn w:val="DefaultParagraphFont"/>
    <w:link w:val="Heading9"/>
    <w:uiPriority w:val="9"/>
    <w:semiHidden/>
    <w:rsid w:val="007726CA"/>
    <w:rPr>
      <w:rFonts w:eastAsiaTheme="majorEastAsia" w:cstheme="majorBidi"/>
      <w:noProof/>
      <w:color w:val="272727" w:themeColor="text1" w:themeTint="D8"/>
      <w:lang w:val="hr-HR"/>
    </w:rPr>
  </w:style>
  <w:style w:type="paragraph" w:styleId="Title">
    <w:name w:val="Title"/>
    <w:basedOn w:val="Normal"/>
    <w:next w:val="Normal"/>
    <w:link w:val="TitleChar"/>
    <w:uiPriority w:val="10"/>
    <w:qFormat/>
    <w:rsid w:val="007726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6CA"/>
    <w:rPr>
      <w:rFonts w:asciiTheme="majorHAnsi" w:eastAsiaTheme="majorEastAsia" w:hAnsiTheme="majorHAnsi" w:cstheme="majorBidi"/>
      <w:noProof/>
      <w:spacing w:val="-10"/>
      <w:kern w:val="28"/>
      <w:sz w:val="56"/>
      <w:szCs w:val="56"/>
      <w:lang w:val="hr-HR"/>
    </w:rPr>
  </w:style>
  <w:style w:type="paragraph" w:styleId="Subtitle">
    <w:name w:val="Subtitle"/>
    <w:basedOn w:val="Normal"/>
    <w:next w:val="Normal"/>
    <w:link w:val="SubtitleChar"/>
    <w:uiPriority w:val="11"/>
    <w:qFormat/>
    <w:rsid w:val="007726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6CA"/>
    <w:rPr>
      <w:rFonts w:eastAsiaTheme="majorEastAsia" w:cstheme="majorBidi"/>
      <w:noProof/>
      <w:color w:val="595959" w:themeColor="text1" w:themeTint="A6"/>
      <w:spacing w:val="15"/>
      <w:sz w:val="28"/>
      <w:szCs w:val="28"/>
      <w:lang w:val="hr-HR"/>
    </w:rPr>
  </w:style>
  <w:style w:type="paragraph" w:styleId="Quote">
    <w:name w:val="Quote"/>
    <w:basedOn w:val="Normal"/>
    <w:next w:val="Normal"/>
    <w:link w:val="QuoteChar"/>
    <w:uiPriority w:val="29"/>
    <w:qFormat/>
    <w:rsid w:val="007726CA"/>
    <w:pPr>
      <w:spacing w:before="160"/>
      <w:jc w:val="center"/>
    </w:pPr>
    <w:rPr>
      <w:i/>
      <w:iCs/>
      <w:color w:val="404040" w:themeColor="text1" w:themeTint="BF"/>
    </w:rPr>
  </w:style>
  <w:style w:type="character" w:customStyle="1" w:styleId="QuoteChar">
    <w:name w:val="Quote Char"/>
    <w:basedOn w:val="DefaultParagraphFont"/>
    <w:link w:val="Quote"/>
    <w:uiPriority w:val="29"/>
    <w:rsid w:val="007726CA"/>
    <w:rPr>
      <w:i/>
      <w:iCs/>
      <w:noProof/>
      <w:color w:val="404040" w:themeColor="text1" w:themeTint="BF"/>
      <w:lang w:val="hr-HR"/>
    </w:rPr>
  </w:style>
  <w:style w:type="paragraph" w:styleId="ListParagraph">
    <w:name w:val="List Paragraph"/>
    <w:basedOn w:val="Normal"/>
    <w:uiPriority w:val="34"/>
    <w:qFormat/>
    <w:rsid w:val="007726CA"/>
    <w:pPr>
      <w:ind w:left="720"/>
      <w:contextualSpacing/>
    </w:pPr>
  </w:style>
  <w:style w:type="character" w:styleId="IntenseEmphasis">
    <w:name w:val="Intense Emphasis"/>
    <w:basedOn w:val="DefaultParagraphFont"/>
    <w:uiPriority w:val="21"/>
    <w:qFormat/>
    <w:rsid w:val="007726CA"/>
    <w:rPr>
      <w:i/>
      <w:iCs/>
      <w:color w:val="0F4761" w:themeColor="accent1" w:themeShade="BF"/>
    </w:rPr>
  </w:style>
  <w:style w:type="paragraph" w:styleId="IntenseQuote">
    <w:name w:val="Intense Quote"/>
    <w:basedOn w:val="Normal"/>
    <w:next w:val="Normal"/>
    <w:link w:val="IntenseQuoteChar"/>
    <w:uiPriority w:val="30"/>
    <w:qFormat/>
    <w:rsid w:val="00772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6CA"/>
    <w:rPr>
      <w:i/>
      <w:iCs/>
      <w:noProof/>
      <w:color w:val="0F4761" w:themeColor="accent1" w:themeShade="BF"/>
      <w:lang w:val="hr-HR"/>
    </w:rPr>
  </w:style>
  <w:style w:type="character" w:styleId="IntenseReference">
    <w:name w:val="Intense Reference"/>
    <w:basedOn w:val="DefaultParagraphFont"/>
    <w:uiPriority w:val="32"/>
    <w:qFormat/>
    <w:rsid w:val="007726CA"/>
    <w:rPr>
      <w:b/>
      <w:bCs/>
      <w:smallCaps/>
      <w:color w:val="0F4761" w:themeColor="accent1" w:themeShade="BF"/>
      <w:spacing w:val="5"/>
    </w:rPr>
  </w:style>
  <w:style w:type="paragraph" w:customStyle="1" w:styleId="TableParagraph">
    <w:name w:val="Table Paragraph"/>
    <w:basedOn w:val="Normal"/>
    <w:uiPriority w:val="1"/>
    <w:qFormat/>
    <w:rsid w:val="007726CA"/>
    <w:pPr>
      <w:widowControl w:val="0"/>
      <w:autoSpaceDE w:val="0"/>
      <w:autoSpaceDN w:val="0"/>
    </w:pPr>
    <w:rPr>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478</Words>
  <Characters>2951</Characters>
  <Application>Microsoft Office Word</Application>
  <DocSecurity>0</DocSecurity>
  <Lines>173</Lines>
  <Paragraphs>126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Emina Mehić</dc:creator>
  <cp:keywords/>
  <dc:description/>
  <cp:lastModifiedBy>Emina Mehić</cp:lastModifiedBy>
  <cp:revision>1</cp:revision>
  <dcterms:created xsi:type="dcterms:W3CDTF">2025-12-05T10:43:00Z</dcterms:created>
  <dcterms:modified xsi:type="dcterms:W3CDTF">2025-12-05T10:48:00Z</dcterms:modified>
</cp:coreProperties>
</file>