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7" w:type="dxa"/>
        <w:jc w:val="center"/>
        <w:tblCellMar>
          <w:left w:w="10" w:type="dxa"/>
          <w:right w:w="10" w:type="dxa"/>
        </w:tblCellMar>
        <w:tblLook w:val="04A0" w:firstRow="1" w:lastRow="0" w:firstColumn="1" w:lastColumn="0" w:noHBand="0" w:noVBand="1"/>
      </w:tblPr>
      <w:tblGrid>
        <w:gridCol w:w="3313"/>
        <w:gridCol w:w="2611"/>
        <w:gridCol w:w="1150"/>
        <w:gridCol w:w="1168"/>
        <w:gridCol w:w="2045"/>
      </w:tblGrid>
      <w:tr w:rsidR="00EE57A1" w:rsidRPr="00EE57A1" w:rsidTr="007D1863">
        <w:trPr>
          <w:trHeight w:val="524"/>
          <w:jc w:val="center"/>
        </w:trPr>
        <w:tc>
          <w:tcPr>
            <w:tcW w:w="10287" w:type="dxa"/>
            <w:gridSpan w:val="5"/>
            <w:tcBorders>
              <w:top w:val="double" w:sz="4" w:space="0" w:color="000000"/>
              <w:left w:val="double" w:sz="4" w:space="0" w:color="000000"/>
              <w:bottom w:val="doub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keepNext/>
              <w:keepLines/>
              <w:spacing w:after="0" w:line="240" w:lineRule="auto"/>
              <w:jc w:val="center"/>
              <w:outlineLvl w:val="0"/>
              <w:rPr>
                <w:rFonts w:ascii="Cambria" w:eastAsia="Times New Roman" w:hAnsi="Cambria" w:cs="Times New Roman"/>
                <w:bCs/>
                <w:color w:val="365F91"/>
                <w:spacing w:val="-3"/>
                <w:sz w:val="24"/>
                <w:szCs w:val="32"/>
                <w:lang w:val="de-DE"/>
              </w:rPr>
            </w:pPr>
            <w:r w:rsidRPr="00EE57A1">
              <w:rPr>
                <w:rFonts w:ascii="Cambria" w:eastAsia="Times New Roman" w:hAnsi="Cambria" w:cs="Times New Roman"/>
                <w:color w:val="365F91"/>
                <w:spacing w:val="-3"/>
                <w:sz w:val="24"/>
                <w:szCs w:val="32"/>
                <w:lang w:val="de-DE"/>
              </w:rPr>
              <w:t>UNIVERZITET „DŽEMAL BIJEDIĆ“ U MOSTARU</w:t>
            </w:r>
          </w:p>
          <w:p w:rsidR="00EE57A1" w:rsidRPr="00EE57A1" w:rsidRDefault="00EE57A1" w:rsidP="00EE57A1">
            <w:pPr>
              <w:keepNext/>
              <w:keepLines/>
              <w:spacing w:after="0" w:line="240" w:lineRule="auto"/>
              <w:jc w:val="center"/>
              <w:outlineLvl w:val="0"/>
              <w:rPr>
                <w:rFonts w:ascii="Cambria" w:eastAsia="Times New Roman" w:hAnsi="Cambria" w:cs="Times New Roman"/>
                <w:bCs/>
                <w:color w:val="365F91"/>
                <w:spacing w:val="-3"/>
                <w:lang w:val="de-DE"/>
              </w:rPr>
            </w:pPr>
            <w:r w:rsidRPr="00EE57A1">
              <w:rPr>
                <w:rFonts w:ascii="Cambria" w:eastAsia="Times New Roman" w:hAnsi="Cambria" w:cs="Times New Roman"/>
                <w:color w:val="365F91"/>
                <w:spacing w:val="-3"/>
                <w:lang w:val="de-DE"/>
              </w:rPr>
              <w:t>EKONOMSKI FAKULTET I FAKULTET INFORMACIJSKIH TEHNOLOGIJA</w:t>
            </w:r>
          </w:p>
          <w:p w:rsidR="00EE57A1" w:rsidRPr="00EE57A1" w:rsidRDefault="00EE57A1" w:rsidP="00EE57A1">
            <w:pPr>
              <w:keepNext/>
              <w:keepLines/>
              <w:spacing w:after="0" w:line="240" w:lineRule="auto"/>
              <w:jc w:val="center"/>
              <w:outlineLvl w:val="0"/>
              <w:rPr>
                <w:rFonts w:ascii="Cambria" w:eastAsia="Times New Roman" w:hAnsi="Cambria" w:cs="Times New Roman"/>
                <w:color w:val="365F91"/>
                <w:sz w:val="32"/>
                <w:szCs w:val="32"/>
                <w:lang w:val="en-GB"/>
              </w:rPr>
            </w:pPr>
            <w:r w:rsidRPr="00EE57A1">
              <w:rPr>
                <w:rFonts w:ascii="Cambria" w:eastAsia="Times New Roman" w:hAnsi="Cambria" w:cs="Times New Roman"/>
                <w:color w:val="365F91"/>
                <w:spacing w:val="-3"/>
                <w:lang w:val="en-GB"/>
              </w:rPr>
              <w:t>POSLOVNA INFORMATIKA</w:t>
            </w:r>
          </w:p>
        </w:tc>
      </w:tr>
      <w:tr w:rsidR="00EE57A1" w:rsidRPr="00EE57A1" w:rsidTr="007D1863">
        <w:trPr>
          <w:trHeight w:val="50"/>
          <w:jc w:val="center"/>
        </w:trPr>
        <w:tc>
          <w:tcPr>
            <w:tcW w:w="3313" w:type="dxa"/>
            <w:tcBorders>
              <w:top w:val="doub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Subject:</w:t>
            </w:r>
          </w:p>
        </w:tc>
        <w:tc>
          <w:tcPr>
            <w:tcW w:w="3761"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7A1" w:rsidRPr="00EE57A1" w:rsidRDefault="00EE57A1" w:rsidP="00EE57A1">
            <w:pPr>
              <w:keepNext/>
              <w:keepLines/>
              <w:spacing w:after="0" w:line="240" w:lineRule="auto"/>
              <w:jc w:val="center"/>
              <w:outlineLvl w:val="0"/>
              <w:rPr>
                <w:rFonts w:ascii="Cambria" w:eastAsia="Times New Roman" w:hAnsi="Cambria" w:cs="Times New Roman"/>
                <w:bCs/>
                <w:color w:val="365F91"/>
                <w:sz w:val="20"/>
                <w:szCs w:val="20"/>
                <w:lang w:val="en-GB"/>
              </w:rPr>
            </w:pPr>
            <w:bookmarkStart w:id="0" w:name="_GoBack"/>
            <w:r w:rsidRPr="00EE57A1">
              <w:rPr>
                <w:rFonts w:ascii="Cambria" w:eastAsia="Times New Roman" w:hAnsi="Cambria" w:cs="Times New Roman"/>
                <w:color w:val="365F91"/>
                <w:sz w:val="20"/>
                <w:szCs w:val="20"/>
                <w:lang w:val="en-GB"/>
              </w:rPr>
              <w:t>Information systems</w:t>
            </w:r>
            <w:bookmarkEnd w:id="0"/>
          </w:p>
        </w:tc>
        <w:tc>
          <w:tcPr>
            <w:tcW w:w="3213"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keepNext/>
              <w:keepLines/>
              <w:spacing w:after="0" w:line="240" w:lineRule="auto"/>
              <w:jc w:val="center"/>
              <w:outlineLvl w:val="0"/>
              <w:rPr>
                <w:rFonts w:ascii="Cambria" w:eastAsia="Times New Roman" w:hAnsi="Cambria" w:cs="Times New Roman"/>
                <w:b/>
                <w:bCs/>
                <w:color w:val="365F91"/>
                <w:sz w:val="20"/>
                <w:szCs w:val="20"/>
                <w:lang w:val="en-GB"/>
              </w:rPr>
            </w:pPr>
            <w:r w:rsidRPr="00EE57A1">
              <w:rPr>
                <w:rFonts w:ascii="Cambria" w:eastAsia="Times New Roman" w:hAnsi="Cambria" w:cs="Times New Roman"/>
                <w:color w:val="365F91"/>
                <w:sz w:val="20"/>
                <w:szCs w:val="20"/>
                <w:lang w:val="en-GB"/>
              </w:rPr>
              <w:t>Subject code:</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Academic level</w:t>
            </w:r>
          </w:p>
        </w:tc>
        <w:tc>
          <w:tcPr>
            <w:tcW w:w="3761"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18"/>
                <w:szCs w:val="18"/>
                <w:lang w:val="en-GB"/>
              </w:rPr>
            </w:pPr>
            <w:r w:rsidRPr="00EE57A1">
              <w:rPr>
                <w:rFonts w:ascii="Calibri" w:eastAsia="Calibri" w:hAnsi="Calibri" w:cs="Times New Roman"/>
                <w:sz w:val="20"/>
                <w:szCs w:val="20"/>
                <w:lang w:val="en-GB"/>
              </w:rPr>
              <w:t>undergraduate level</w:t>
            </w:r>
          </w:p>
        </w:tc>
        <w:tc>
          <w:tcPr>
            <w:tcW w:w="321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18"/>
                <w:szCs w:val="18"/>
                <w:lang w:val="en-GB"/>
              </w:rPr>
            </w:pPr>
            <w:r w:rsidRPr="00EE57A1">
              <w:rPr>
                <w:rFonts w:ascii="Calibri" w:eastAsia="Calibri" w:hAnsi="Calibri" w:cs="Times New Roman"/>
                <w:sz w:val="18"/>
                <w:szCs w:val="18"/>
                <w:lang w:val="en-GB"/>
              </w:rPr>
              <w:t>Year: II / Semester: IV</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Professor</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20"/>
                <w:szCs w:val="20"/>
                <w:lang w:val="en-GB"/>
              </w:rPr>
            </w:pPr>
            <w:r w:rsidRPr="00EE57A1">
              <w:rPr>
                <w:rFonts w:ascii="Calibri" w:eastAsia="Calibri" w:hAnsi="Calibri" w:cs="Times New Roman"/>
                <w:sz w:val="20"/>
                <w:szCs w:val="20"/>
                <w:lang w:val="en-GB"/>
              </w:rPr>
              <w:t xml:space="preserve">Doc. </w:t>
            </w:r>
            <w:proofErr w:type="spellStart"/>
            <w:r w:rsidRPr="00EE57A1">
              <w:rPr>
                <w:rFonts w:ascii="Calibri" w:eastAsia="Calibri" w:hAnsi="Calibri" w:cs="Times New Roman"/>
                <w:sz w:val="20"/>
                <w:szCs w:val="20"/>
                <w:lang w:val="en-GB"/>
              </w:rPr>
              <w:t>Dr.</w:t>
            </w:r>
            <w:proofErr w:type="spellEnd"/>
            <w:r w:rsidRPr="00EE57A1">
              <w:rPr>
                <w:rFonts w:ascii="Calibri" w:eastAsia="Calibri" w:hAnsi="Calibri" w:cs="Times New Roman"/>
                <w:sz w:val="20"/>
                <w:szCs w:val="20"/>
                <w:lang w:val="en-GB"/>
              </w:rPr>
              <w:t xml:space="preserve"> </w:t>
            </w:r>
            <w:proofErr w:type="spellStart"/>
            <w:r w:rsidRPr="00EE57A1">
              <w:rPr>
                <w:rFonts w:ascii="Calibri" w:eastAsia="Calibri" w:hAnsi="Calibri" w:cs="Times New Roman"/>
                <w:sz w:val="20"/>
                <w:szCs w:val="20"/>
                <w:lang w:val="en-GB"/>
              </w:rPr>
              <w:t>Babovic</w:t>
            </w:r>
            <w:proofErr w:type="spellEnd"/>
            <w:r w:rsidRPr="00EE57A1">
              <w:rPr>
                <w:rFonts w:ascii="Calibri" w:eastAsia="Calibri" w:hAnsi="Calibri" w:cs="Times New Roman"/>
                <w:sz w:val="20"/>
                <w:szCs w:val="20"/>
                <w:lang w:val="en-GB"/>
              </w:rPr>
              <w:t xml:space="preserve"> </w:t>
            </w:r>
            <w:proofErr w:type="spellStart"/>
            <w:r w:rsidRPr="00EE57A1">
              <w:rPr>
                <w:rFonts w:ascii="Calibri" w:eastAsia="Calibri" w:hAnsi="Calibri" w:cs="Times New Roman"/>
                <w:sz w:val="20"/>
                <w:szCs w:val="20"/>
                <w:lang w:val="en-GB"/>
              </w:rPr>
              <w:t>Elmir</w:t>
            </w:r>
            <w:proofErr w:type="spellEnd"/>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Contact details</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rPr>
                <w:rFonts w:ascii="Calibri" w:eastAsia="Calibri" w:hAnsi="Calibri" w:cs="Times New Roman"/>
                <w:spacing w:val="-3"/>
                <w:sz w:val="20"/>
                <w:szCs w:val="20"/>
                <w:lang w:val="de-DE"/>
              </w:rPr>
            </w:pPr>
            <w:r w:rsidRPr="00EE57A1">
              <w:rPr>
                <w:rFonts w:ascii="Calibri" w:eastAsia="Calibri" w:hAnsi="Calibri" w:cs="Times New Roman"/>
                <w:spacing w:val="-3"/>
                <w:sz w:val="20"/>
                <w:szCs w:val="20"/>
                <w:lang w:val="de-DE"/>
              </w:rPr>
              <w:t>tel.: + 387 61-279-219; elmir.babovic@edu.fit.ba</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Lectures/lab work</w:t>
            </w:r>
          </w:p>
        </w:tc>
        <w:tc>
          <w:tcPr>
            <w:tcW w:w="261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rPr>
                <w:rFonts w:ascii="Calibri" w:eastAsia="Calibri" w:hAnsi="Calibri" w:cs="Times New Roman"/>
                <w:sz w:val="20"/>
                <w:szCs w:val="20"/>
                <w:lang w:val="en-GB"/>
              </w:rPr>
            </w:pPr>
            <w:r w:rsidRPr="00EE57A1">
              <w:rPr>
                <w:rFonts w:ascii="Calibri" w:eastAsia="Calibri" w:hAnsi="Calibri" w:cs="Times New Roman"/>
                <w:sz w:val="20"/>
                <w:szCs w:val="20"/>
                <w:lang w:val="en-GB"/>
              </w:rPr>
              <w:t>Lectures: (weekly)3</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20"/>
                <w:szCs w:val="20"/>
                <w:lang w:val="en-GB"/>
              </w:rPr>
            </w:pPr>
            <w:r w:rsidRPr="00EE57A1">
              <w:rPr>
                <w:rFonts w:ascii="Calibri" w:eastAsia="Calibri" w:hAnsi="Calibri" w:cs="Times New Roman"/>
                <w:sz w:val="20"/>
                <w:szCs w:val="20"/>
                <w:lang w:val="en-GB"/>
              </w:rPr>
              <w:t xml:space="preserve">Exercises/lab work (weekly): 3 </w:t>
            </w:r>
          </w:p>
        </w:tc>
        <w:tc>
          <w:tcPr>
            <w:tcW w:w="20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rPr>
                <w:rFonts w:ascii="Calibri" w:eastAsia="Calibri" w:hAnsi="Calibri" w:cs="Times New Roman"/>
                <w:sz w:val="20"/>
                <w:szCs w:val="20"/>
                <w:lang w:val="en-GB"/>
              </w:rPr>
            </w:pPr>
            <w:r w:rsidRPr="00EE57A1">
              <w:rPr>
                <w:rFonts w:ascii="Calibri" w:eastAsia="Calibri" w:hAnsi="Calibri" w:cs="Times New Roman"/>
                <w:sz w:val="20"/>
                <w:szCs w:val="20"/>
                <w:lang w:val="en-GB"/>
              </w:rPr>
              <w:t>Total: 210</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18"/>
                <w:szCs w:val="18"/>
                <w:lang w:val="en-GB"/>
              </w:rPr>
            </w:pPr>
            <w:r w:rsidRPr="00EE57A1">
              <w:rPr>
                <w:rFonts w:ascii="Calibri" w:eastAsia="Calibri" w:hAnsi="Calibri" w:cs="Times New Roman"/>
                <w:b/>
                <w:bCs/>
                <w:sz w:val="18"/>
                <w:szCs w:val="18"/>
                <w:lang w:val="en-GB"/>
              </w:rPr>
              <w:t>ECTS:</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18"/>
                <w:szCs w:val="18"/>
                <w:lang w:val="en-GB"/>
              </w:rPr>
            </w:pPr>
            <w:r w:rsidRPr="00EE57A1">
              <w:rPr>
                <w:rFonts w:ascii="Calibri" w:eastAsia="Calibri" w:hAnsi="Calibri" w:cs="Times New Roman"/>
                <w:sz w:val="18"/>
                <w:szCs w:val="18"/>
                <w:lang w:val="en-GB"/>
              </w:rPr>
              <w:t>7 ECTS</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18"/>
                <w:szCs w:val="18"/>
                <w:lang w:val="en-GB"/>
              </w:rPr>
            </w:pPr>
            <w:proofErr w:type="spellStart"/>
            <w:r w:rsidRPr="00EE57A1">
              <w:rPr>
                <w:rFonts w:ascii="Calibri" w:eastAsia="Calibri" w:hAnsi="Calibri" w:cs="Times New Roman"/>
                <w:b/>
                <w:bCs/>
                <w:sz w:val="18"/>
                <w:szCs w:val="18"/>
                <w:lang w:val="en-GB"/>
              </w:rPr>
              <w:t>Matična</w:t>
            </w:r>
            <w:proofErr w:type="spellEnd"/>
            <w:r w:rsidRPr="00EE57A1">
              <w:rPr>
                <w:rFonts w:ascii="Calibri" w:eastAsia="Calibri" w:hAnsi="Calibri" w:cs="Times New Roman"/>
                <w:b/>
                <w:bCs/>
                <w:sz w:val="18"/>
                <w:szCs w:val="18"/>
                <w:lang w:val="en-GB"/>
              </w:rPr>
              <w:t xml:space="preserve"> </w:t>
            </w:r>
            <w:proofErr w:type="spellStart"/>
            <w:r w:rsidRPr="00EE57A1">
              <w:rPr>
                <w:rFonts w:ascii="Calibri" w:eastAsia="Calibri" w:hAnsi="Calibri" w:cs="Times New Roman"/>
                <w:b/>
                <w:bCs/>
                <w:sz w:val="18"/>
                <w:szCs w:val="18"/>
                <w:lang w:val="en-GB"/>
              </w:rPr>
              <w:t>kvalifikacija</w:t>
            </w:r>
            <w:proofErr w:type="spellEnd"/>
            <w:r w:rsidRPr="00EE57A1">
              <w:rPr>
                <w:rFonts w:ascii="Calibri" w:eastAsia="Calibri" w:hAnsi="Calibri" w:cs="Times New Roman"/>
                <w:b/>
                <w:bCs/>
                <w:sz w:val="18"/>
                <w:szCs w:val="18"/>
                <w:lang w:val="en-GB"/>
              </w:rPr>
              <w:t>:</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lang w:val="en-GB"/>
              </w:rPr>
            </w:pPr>
            <w:r w:rsidRPr="00EE57A1">
              <w:rPr>
                <w:rFonts w:ascii="Calibri" w:eastAsia="Calibri" w:hAnsi="Calibri" w:cs="Times New Roman"/>
                <w:i/>
                <w:sz w:val="20"/>
                <w:szCs w:val="20"/>
                <w:lang w:val="en-GB"/>
              </w:rPr>
              <w:t xml:space="preserve">Bachelor of Business IT </w:t>
            </w:r>
            <w:r w:rsidRPr="00EE57A1">
              <w:rPr>
                <w:rFonts w:ascii="Calibri" w:eastAsia="Calibri" w:hAnsi="Calibri" w:cs="Times New Roman"/>
                <w:i/>
                <w:sz w:val="18"/>
                <w:szCs w:val="18"/>
                <w:lang w:val="en-GB"/>
              </w:rPr>
              <w:t>(180 ECTS)</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18"/>
                <w:szCs w:val="18"/>
                <w:lang w:val="en-GB"/>
              </w:rPr>
            </w:pPr>
            <w:r w:rsidRPr="00EE57A1">
              <w:rPr>
                <w:rFonts w:ascii="Calibri" w:eastAsia="Calibri" w:hAnsi="Calibri" w:cs="Times New Roman"/>
                <w:b/>
                <w:bCs/>
                <w:sz w:val="18"/>
                <w:szCs w:val="18"/>
                <w:lang w:val="en-GB"/>
              </w:rPr>
              <w:t>Status:</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18"/>
                <w:szCs w:val="18"/>
                <w:lang w:val="en-GB"/>
              </w:rPr>
            </w:pPr>
            <w:r w:rsidRPr="00EE57A1">
              <w:rPr>
                <w:rFonts w:ascii="Calibri" w:eastAsia="Calibri" w:hAnsi="Calibri" w:cs="Times New Roman"/>
                <w:sz w:val="20"/>
                <w:szCs w:val="20"/>
                <w:lang w:val="en-GB"/>
              </w:rPr>
              <w:t>Mandatory</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18"/>
                <w:szCs w:val="18"/>
                <w:lang w:val="en-GB"/>
              </w:rPr>
            </w:pPr>
            <w:r w:rsidRPr="00EE57A1">
              <w:rPr>
                <w:rFonts w:ascii="Calibri" w:eastAsia="Calibri" w:hAnsi="Calibri" w:cs="Times New Roman"/>
                <w:b/>
                <w:bCs/>
                <w:sz w:val="20"/>
                <w:szCs w:val="20"/>
                <w:lang w:val="en-GB"/>
              </w:rPr>
              <w:t>Pre-requirements</w:t>
            </w:r>
            <w:r w:rsidRPr="00EE57A1">
              <w:rPr>
                <w:rFonts w:ascii="Calibri" w:eastAsia="Calibri" w:hAnsi="Calibri" w:cs="Times New Roman"/>
                <w:b/>
                <w:bCs/>
                <w:sz w:val="18"/>
                <w:szCs w:val="18"/>
                <w:lang w:val="en-GB"/>
              </w:rPr>
              <w:t>:</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18"/>
                <w:szCs w:val="18"/>
                <w:lang w:val="en-GB"/>
              </w:rPr>
            </w:pP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18"/>
                <w:szCs w:val="18"/>
                <w:lang w:val="en-GB"/>
              </w:rPr>
            </w:pPr>
            <w:r w:rsidRPr="00EE57A1">
              <w:rPr>
                <w:rFonts w:ascii="Calibri" w:eastAsia="Calibri" w:hAnsi="Calibri" w:cs="Times New Roman"/>
                <w:b/>
                <w:bCs/>
                <w:sz w:val="20"/>
                <w:szCs w:val="20"/>
                <w:lang w:val="en-GB"/>
              </w:rPr>
              <w:t>Limitation</w:t>
            </w:r>
            <w:r w:rsidRPr="00EE57A1">
              <w:rPr>
                <w:rFonts w:ascii="Calibri" w:eastAsia="Calibri" w:hAnsi="Calibri" w:cs="Times New Roman"/>
                <w:b/>
                <w:bCs/>
                <w:sz w:val="18"/>
                <w:szCs w:val="18"/>
                <w:lang w:val="en-GB"/>
              </w:rPr>
              <w:t>:</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18"/>
                <w:szCs w:val="18"/>
                <w:lang w:val="en-GB"/>
              </w:rPr>
            </w:pPr>
            <w:r w:rsidRPr="00EE57A1">
              <w:rPr>
                <w:rFonts w:ascii="Calibri" w:eastAsia="Calibri" w:hAnsi="Calibri" w:cs="Times New Roman"/>
                <w:i/>
                <w:iCs/>
                <w:sz w:val="20"/>
                <w:szCs w:val="20"/>
                <w:lang w:val="en-GB"/>
              </w:rPr>
              <w:t>Only students of "</w:t>
            </w:r>
            <w:r w:rsidRPr="00EE57A1">
              <w:rPr>
                <w:rFonts w:ascii="Calibri" w:eastAsia="Calibri" w:hAnsi="Calibri" w:cs="Times New Roman"/>
                <w:i/>
                <w:sz w:val="20"/>
                <w:szCs w:val="20"/>
                <w:lang w:val="en-GB"/>
              </w:rPr>
              <w:t>Business IT" study</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18"/>
                <w:szCs w:val="18"/>
                <w:lang w:val="en-GB"/>
              </w:rPr>
            </w:pPr>
            <w:r w:rsidRPr="00EE57A1">
              <w:rPr>
                <w:rFonts w:ascii="Calibri" w:eastAsia="Calibri" w:hAnsi="Calibri" w:cs="Times New Roman"/>
                <w:b/>
                <w:bCs/>
                <w:sz w:val="20"/>
                <w:szCs w:val="20"/>
                <w:lang w:val="en-GB"/>
              </w:rPr>
              <w:t>ECTS justification</w:t>
            </w:r>
            <w:r w:rsidRPr="00EE57A1">
              <w:rPr>
                <w:rFonts w:ascii="Calibri" w:eastAsia="Calibri" w:hAnsi="Calibri" w:cs="Times New Roman"/>
                <w:b/>
                <w:bCs/>
                <w:sz w:val="18"/>
                <w:szCs w:val="18"/>
                <w:lang w:val="en-GB"/>
              </w:rPr>
              <w:t>:</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both"/>
              <w:rPr>
                <w:rFonts w:ascii="Calibri" w:eastAsia="Calibri" w:hAnsi="Calibri" w:cs="Times New Roman"/>
                <w:sz w:val="18"/>
                <w:szCs w:val="18"/>
                <w:lang w:val="en-GB"/>
              </w:rPr>
            </w:pPr>
            <w:r w:rsidRPr="00EE57A1">
              <w:rPr>
                <w:rFonts w:ascii="Calibri" w:eastAsia="Calibri" w:hAnsi="Calibri" w:cs="Times New Roman"/>
                <w:sz w:val="20"/>
                <w:szCs w:val="20"/>
                <w:lang w:val="en-GB"/>
              </w:rPr>
              <w:t>ECTS according to subject obligations and exam</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Subject aim:</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keepNext/>
              <w:spacing w:after="60" w:line="240" w:lineRule="auto"/>
              <w:jc w:val="both"/>
              <w:outlineLvl w:val="1"/>
              <w:rPr>
                <w:rFonts w:ascii="Cambria" w:eastAsia="Times New Roman" w:hAnsi="Cambria" w:cs="Times New Roman"/>
                <w:b/>
                <w:bCs/>
                <w:i/>
                <w:iCs/>
                <w:sz w:val="28"/>
                <w:szCs w:val="28"/>
                <w:lang w:val="en-GB"/>
              </w:rPr>
            </w:pPr>
            <w:r w:rsidRPr="00EE57A1">
              <w:rPr>
                <w:rFonts w:ascii="Times New Roman" w:eastAsia="Calibri" w:hAnsi="Times New Roman" w:cs="Times New Roman"/>
                <w:b/>
                <w:bCs/>
                <w:i/>
                <w:iCs/>
                <w:sz w:val="18"/>
                <w:szCs w:val="18"/>
                <w:lang w:val="en-GB"/>
              </w:rPr>
              <w:t>Introduction to concepts and problems of nowadays information systems. This subject will provide the foundation for learning different DSS technology, Planning and design of Business IS and e-business. Student is expected to become familiar with different terminology in the area.</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lang w:val="en-GB"/>
              </w:rPr>
            </w:pPr>
            <w:r w:rsidRPr="00EE57A1">
              <w:rPr>
                <w:rFonts w:ascii="Calibri" w:eastAsia="Calibri" w:hAnsi="Calibri" w:cs="Times New Roman"/>
                <w:b/>
                <w:bCs/>
                <w:sz w:val="20"/>
                <w:szCs w:val="20"/>
                <w:lang w:val="en-GB"/>
              </w:rPr>
              <w:t>Specific competences description:</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autoSpaceDE w:val="0"/>
              <w:autoSpaceDN w:val="0"/>
              <w:spacing w:after="0" w:line="240" w:lineRule="auto"/>
              <w:ind w:left="23"/>
              <w:jc w:val="both"/>
              <w:rPr>
                <w:rFonts w:ascii="Times New Roman" w:eastAsia="Times New Roman" w:hAnsi="Times New Roman" w:cs="Times New Roman"/>
                <w:color w:val="000000"/>
                <w:sz w:val="18"/>
                <w:szCs w:val="18"/>
                <w:lang w:val="en-GB" w:eastAsia="hr-HR"/>
              </w:rPr>
            </w:pPr>
            <w:r w:rsidRPr="00EE57A1">
              <w:rPr>
                <w:rFonts w:ascii="Times New Roman" w:eastAsia="Times New Roman" w:hAnsi="Times New Roman" w:cs="Times New Roman"/>
                <w:color w:val="000000"/>
                <w:sz w:val="20"/>
                <w:szCs w:val="20"/>
                <w:lang w:val="en-GB" w:eastAsia="hr-HR"/>
              </w:rPr>
              <w:t xml:space="preserve">Possibility to acquire, structure, filter and interpret different sets of </w:t>
            </w:r>
            <w:proofErr w:type="gramStart"/>
            <w:r w:rsidRPr="00EE57A1">
              <w:rPr>
                <w:rFonts w:ascii="Times New Roman" w:eastAsia="Times New Roman" w:hAnsi="Times New Roman" w:cs="Times New Roman"/>
                <w:color w:val="000000"/>
                <w:sz w:val="20"/>
                <w:szCs w:val="20"/>
                <w:lang w:val="en-GB" w:eastAsia="hr-HR"/>
              </w:rPr>
              <w:t>business related</w:t>
            </w:r>
            <w:proofErr w:type="gramEnd"/>
            <w:r w:rsidRPr="00EE57A1">
              <w:rPr>
                <w:rFonts w:ascii="Times New Roman" w:eastAsia="Times New Roman" w:hAnsi="Times New Roman" w:cs="Times New Roman"/>
                <w:color w:val="000000"/>
                <w:sz w:val="20"/>
                <w:szCs w:val="20"/>
                <w:lang w:val="en-GB" w:eastAsia="hr-HR"/>
              </w:rPr>
              <w:t xml:space="preserve"> data. Business system analysis. Application domain/project scope definition and abstraction gap handling. ICT tools for those concepts. IS management, IS components and processes management. Static and dynamical data handling and manipulation and business intelligence tools. Knowledge on DSS tools. Analysis and identification of system resources, processes, IS project management, identifying business requirements and error handling. Providing quality IS solution to business</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Subject overview:</w:t>
            </w:r>
          </w:p>
          <w:p w:rsidR="00EE57A1" w:rsidRPr="00EE57A1" w:rsidRDefault="00EE57A1" w:rsidP="00EE57A1">
            <w:pPr>
              <w:spacing w:after="0" w:line="240" w:lineRule="auto"/>
              <w:jc w:val="center"/>
              <w:rPr>
                <w:rFonts w:ascii="Calibri" w:eastAsia="Calibri" w:hAnsi="Calibri" w:cs="Times New Roman"/>
                <w:b/>
                <w:bCs/>
                <w:sz w:val="20"/>
                <w:szCs w:val="20"/>
                <w:lang w:val="en-GB"/>
              </w:rPr>
            </w:pP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IS definition and types</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IS Components</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Contemporary business computing</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Functional IS</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Inter-organisational IS</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MIS</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Corporate social networks</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IS management</w:t>
            </w:r>
          </w:p>
          <w:p w:rsidR="00EE57A1" w:rsidRPr="00EE57A1" w:rsidRDefault="00EE57A1" w:rsidP="00EE57A1">
            <w:pPr>
              <w:numPr>
                <w:ilvl w:val="0"/>
                <w:numId w:val="1"/>
              </w:numPr>
              <w:suppressAutoHyphens/>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IS economy</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Learning methods:</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lang w:val="en-GB"/>
              </w:rPr>
            </w:pPr>
            <w:r w:rsidRPr="00EE57A1">
              <w:rPr>
                <w:rFonts w:ascii="Calibri" w:eastAsia="Calibri" w:hAnsi="Calibri" w:cs="Times New Roman"/>
                <w:sz w:val="20"/>
                <w:szCs w:val="20"/>
                <w:lang w:val="en-GB"/>
              </w:rPr>
              <w:t>Lectures, presentations and practical assignments</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Students specific obligations:</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lang w:val="en-GB"/>
              </w:rPr>
            </w:pPr>
            <w:r w:rsidRPr="00EE57A1">
              <w:rPr>
                <w:rFonts w:ascii="Calibri" w:eastAsia="Calibri" w:hAnsi="Calibri" w:cs="Times New Roman"/>
                <w:sz w:val="20"/>
                <w:szCs w:val="20"/>
                <w:lang w:val="en-GB"/>
              </w:rPr>
              <w:t>Project assignment</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Examination methods:</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lang w:val="en-GB"/>
              </w:rPr>
            </w:pPr>
            <w:r w:rsidRPr="00EE57A1">
              <w:rPr>
                <w:rFonts w:ascii="Calibri" w:eastAsia="Calibri" w:hAnsi="Calibri" w:cs="Times New Roman"/>
                <w:sz w:val="20"/>
                <w:szCs w:val="20"/>
                <w:lang w:val="en-GB"/>
              </w:rPr>
              <w:t>Practical and oral exam, value factor defined by FIT rules</w:t>
            </w:r>
          </w:p>
        </w:tc>
      </w:tr>
      <w:tr w:rsidR="00EE57A1" w:rsidRPr="00EE57A1" w:rsidTr="007D1863">
        <w:trPr>
          <w:jc w:val="center"/>
        </w:trPr>
        <w:tc>
          <w:tcPr>
            <w:tcW w:w="3313" w:type="dxa"/>
            <w:tcBorders>
              <w:top w:val="single" w:sz="4" w:space="0" w:color="000000"/>
              <w:left w:val="double" w:sz="4" w:space="0" w:color="000000"/>
              <w:bottom w:val="sing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Literature and materials:</w:t>
            </w:r>
          </w:p>
        </w:tc>
        <w:tc>
          <w:tcPr>
            <w:tcW w:w="6974"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numPr>
                <w:ilvl w:val="0"/>
                <w:numId w:val="2"/>
              </w:numPr>
              <w:suppressAutoHyphens/>
              <w:autoSpaceDE w:val="0"/>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Calibri" w:eastAsia="Calibri" w:hAnsi="Calibri" w:cs="Times New Roman"/>
                <w:sz w:val="20"/>
                <w:szCs w:val="20"/>
                <w:lang w:val="en-GB"/>
              </w:rPr>
              <w:t xml:space="preserve">Online materials on </w:t>
            </w:r>
            <w:proofErr w:type="gramStart"/>
            <w:r w:rsidRPr="00EE57A1">
              <w:rPr>
                <w:rFonts w:ascii="Calibri" w:eastAsia="Calibri" w:hAnsi="Calibri" w:cs="Times New Roman"/>
                <w:sz w:val="20"/>
                <w:szCs w:val="20"/>
                <w:lang w:val="en-GB"/>
              </w:rPr>
              <w:t>DLWMS  system</w:t>
            </w:r>
            <w:proofErr w:type="gramEnd"/>
            <w:r w:rsidRPr="00EE57A1">
              <w:rPr>
                <w:rFonts w:ascii="Calibri" w:eastAsia="Calibri" w:hAnsi="Calibri" w:cs="Times New Roman"/>
                <w:sz w:val="20"/>
                <w:szCs w:val="20"/>
                <w:lang w:val="en-GB"/>
              </w:rPr>
              <w:t xml:space="preserve"> FIT</w:t>
            </w:r>
          </w:p>
          <w:p w:rsidR="00EE57A1" w:rsidRPr="00EE57A1" w:rsidRDefault="00EE57A1" w:rsidP="00EE57A1">
            <w:pPr>
              <w:numPr>
                <w:ilvl w:val="0"/>
                <w:numId w:val="2"/>
              </w:numPr>
              <w:suppressAutoHyphens/>
              <w:autoSpaceDE w:val="0"/>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 xml:space="preserve">Turban E., McLean E., Information Technologies for management, Making Connections for strategic advantage, John Wiley &amp; Sons, 2001, </w:t>
            </w:r>
          </w:p>
          <w:p w:rsidR="00EE57A1" w:rsidRPr="00EE57A1" w:rsidRDefault="00EE57A1" w:rsidP="00EE57A1">
            <w:pPr>
              <w:numPr>
                <w:ilvl w:val="0"/>
                <w:numId w:val="2"/>
              </w:numPr>
              <w:suppressAutoHyphens/>
              <w:autoSpaceDE w:val="0"/>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 xml:space="preserve">Systems Analysis and Design Methods; Whitten, J.L.; Bentley, L.D.; </w:t>
            </w:r>
            <w:proofErr w:type="spellStart"/>
            <w:r w:rsidRPr="00EE57A1">
              <w:rPr>
                <w:rFonts w:ascii="Times New Roman" w:eastAsia="Calibri" w:hAnsi="Times New Roman" w:cs="Times New Roman"/>
                <w:sz w:val="20"/>
                <w:szCs w:val="20"/>
                <w:lang w:val="en-GB"/>
              </w:rPr>
              <w:t>Dittman</w:t>
            </w:r>
            <w:proofErr w:type="spellEnd"/>
            <w:r w:rsidRPr="00EE57A1">
              <w:rPr>
                <w:rFonts w:ascii="Times New Roman" w:eastAsia="Calibri" w:hAnsi="Times New Roman" w:cs="Times New Roman"/>
                <w:sz w:val="20"/>
                <w:szCs w:val="20"/>
                <w:lang w:val="en-GB"/>
              </w:rPr>
              <w:t xml:space="preserve">, K.C.; McGraw-Hill; NY, 2004.  </w:t>
            </w:r>
          </w:p>
          <w:p w:rsidR="00EE57A1" w:rsidRPr="00EE57A1" w:rsidRDefault="00EE57A1" w:rsidP="00EE57A1">
            <w:pPr>
              <w:numPr>
                <w:ilvl w:val="0"/>
                <w:numId w:val="2"/>
              </w:numPr>
              <w:suppressAutoHyphens/>
              <w:autoSpaceDE w:val="0"/>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 xml:space="preserve">Modern Systems Analysis and Design; Hoffer J.A.; George J.F.; </w:t>
            </w:r>
            <w:proofErr w:type="spellStart"/>
            <w:r w:rsidRPr="00EE57A1">
              <w:rPr>
                <w:rFonts w:ascii="Times New Roman" w:eastAsia="Calibri" w:hAnsi="Times New Roman" w:cs="Times New Roman"/>
                <w:sz w:val="20"/>
                <w:szCs w:val="20"/>
                <w:lang w:val="en-GB"/>
              </w:rPr>
              <w:t>Valacich</w:t>
            </w:r>
            <w:proofErr w:type="spellEnd"/>
            <w:r w:rsidRPr="00EE57A1">
              <w:rPr>
                <w:rFonts w:ascii="Times New Roman" w:eastAsia="Calibri" w:hAnsi="Times New Roman" w:cs="Times New Roman"/>
                <w:sz w:val="20"/>
                <w:szCs w:val="20"/>
                <w:lang w:val="en-GB"/>
              </w:rPr>
              <w:t xml:space="preserve"> J.S.; 2003. </w:t>
            </w:r>
          </w:p>
          <w:p w:rsidR="00EE57A1" w:rsidRPr="00EE57A1" w:rsidRDefault="00EE57A1" w:rsidP="00EE57A1">
            <w:pPr>
              <w:numPr>
                <w:ilvl w:val="0"/>
                <w:numId w:val="2"/>
              </w:numPr>
              <w:suppressAutoHyphens/>
              <w:autoSpaceDE w:val="0"/>
              <w:autoSpaceDN w:val="0"/>
              <w:spacing w:after="0" w:line="240" w:lineRule="auto"/>
              <w:ind w:left="306"/>
              <w:textAlignment w:val="baseline"/>
              <w:rPr>
                <w:rFonts w:ascii="Times New Roman" w:eastAsia="Calibri" w:hAnsi="Times New Roman" w:cs="Times New Roman"/>
                <w:sz w:val="20"/>
                <w:szCs w:val="20"/>
                <w:lang w:val="en-GB"/>
              </w:rPr>
            </w:pPr>
            <w:r w:rsidRPr="00EE57A1">
              <w:rPr>
                <w:rFonts w:ascii="Times New Roman" w:eastAsia="Calibri" w:hAnsi="Times New Roman" w:cs="Times New Roman"/>
                <w:sz w:val="20"/>
                <w:szCs w:val="20"/>
                <w:lang w:val="en-GB"/>
              </w:rPr>
              <w:t xml:space="preserve">Requirements Analysis and System Design, Developing </w:t>
            </w:r>
          </w:p>
          <w:p w:rsidR="00EE57A1" w:rsidRPr="00EE57A1" w:rsidRDefault="00EE57A1" w:rsidP="00EE57A1">
            <w:pPr>
              <w:numPr>
                <w:ilvl w:val="0"/>
                <w:numId w:val="2"/>
              </w:numPr>
              <w:suppressAutoHyphens/>
              <w:autoSpaceDE w:val="0"/>
              <w:autoSpaceDN w:val="0"/>
              <w:spacing w:after="0" w:line="240" w:lineRule="auto"/>
              <w:ind w:left="306"/>
              <w:textAlignment w:val="baseline"/>
              <w:rPr>
                <w:rFonts w:ascii="Calibri" w:eastAsia="Calibri" w:hAnsi="Calibri" w:cs="Times New Roman"/>
                <w:lang w:val="en-GB"/>
              </w:rPr>
            </w:pPr>
            <w:r w:rsidRPr="00EE57A1">
              <w:rPr>
                <w:rFonts w:ascii="Times New Roman" w:eastAsia="Calibri" w:hAnsi="Times New Roman" w:cs="Times New Roman"/>
                <w:sz w:val="20"/>
                <w:szCs w:val="20"/>
                <w:lang w:val="en-GB"/>
              </w:rPr>
              <w:t xml:space="preserve">Information Systems with </w:t>
            </w:r>
            <w:proofErr w:type="gramStart"/>
            <w:r w:rsidRPr="00EE57A1">
              <w:rPr>
                <w:rFonts w:ascii="Times New Roman" w:eastAsia="Calibri" w:hAnsi="Times New Roman" w:cs="Times New Roman"/>
                <w:sz w:val="20"/>
                <w:szCs w:val="20"/>
                <w:lang w:val="en-GB"/>
              </w:rPr>
              <w:t xml:space="preserve">UML,  </w:t>
            </w:r>
            <w:proofErr w:type="spellStart"/>
            <w:r w:rsidRPr="00EE57A1">
              <w:rPr>
                <w:rFonts w:ascii="Times New Roman" w:eastAsia="Calibri" w:hAnsi="Times New Roman" w:cs="Times New Roman"/>
                <w:sz w:val="20"/>
                <w:szCs w:val="20"/>
                <w:lang w:val="en-GB"/>
              </w:rPr>
              <w:t>Maciaszek</w:t>
            </w:r>
            <w:proofErr w:type="spellEnd"/>
            <w:proofErr w:type="gramEnd"/>
            <w:r w:rsidRPr="00EE57A1">
              <w:rPr>
                <w:rFonts w:ascii="Times New Roman" w:eastAsia="Calibri" w:hAnsi="Times New Roman" w:cs="Times New Roman"/>
                <w:sz w:val="20"/>
                <w:szCs w:val="20"/>
                <w:lang w:val="en-GB"/>
              </w:rPr>
              <w:t>, L.; Adison Wesley; 2002.</w:t>
            </w:r>
          </w:p>
        </w:tc>
      </w:tr>
      <w:tr w:rsidR="00EE57A1" w:rsidRPr="00EE57A1" w:rsidTr="007D1863">
        <w:trPr>
          <w:jc w:val="center"/>
        </w:trPr>
        <w:tc>
          <w:tcPr>
            <w:tcW w:w="3313" w:type="dxa"/>
            <w:tcBorders>
              <w:top w:val="single" w:sz="4" w:space="0" w:color="000000"/>
              <w:left w:val="double" w:sz="4" w:space="0" w:color="000000"/>
              <w:bottom w:val="double" w:sz="4" w:space="0" w:color="000000"/>
              <w:right w:val="double" w:sz="4" w:space="0" w:color="000000"/>
            </w:tcBorders>
            <w:shd w:val="clear" w:color="auto" w:fill="CCCCCC"/>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b/>
                <w:bCs/>
                <w:sz w:val="20"/>
                <w:szCs w:val="20"/>
                <w:lang w:val="en-GB"/>
              </w:rPr>
            </w:pPr>
            <w:r w:rsidRPr="00EE57A1">
              <w:rPr>
                <w:rFonts w:ascii="Calibri" w:eastAsia="Calibri" w:hAnsi="Calibri" w:cs="Times New Roman"/>
                <w:b/>
                <w:bCs/>
                <w:sz w:val="20"/>
                <w:szCs w:val="20"/>
                <w:lang w:val="en-GB"/>
              </w:rPr>
              <w:t>Quality control:</w:t>
            </w:r>
          </w:p>
        </w:tc>
        <w:tc>
          <w:tcPr>
            <w:tcW w:w="6974"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EE57A1" w:rsidRPr="00EE57A1" w:rsidRDefault="00EE57A1" w:rsidP="00EE57A1">
            <w:pPr>
              <w:spacing w:after="0" w:line="240" w:lineRule="auto"/>
              <w:jc w:val="center"/>
              <w:rPr>
                <w:rFonts w:ascii="Calibri" w:eastAsia="Calibri" w:hAnsi="Calibri" w:cs="Times New Roman"/>
                <w:sz w:val="18"/>
                <w:szCs w:val="18"/>
                <w:lang w:val="en-GB"/>
              </w:rPr>
            </w:pPr>
            <w:r w:rsidRPr="00EE57A1">
              <w:rPr>
                <w:rFonts w:ascii="Calibri" w:eastAsia="Calibri" w:hAnsi="Calibri" w:cs="Times New Roman"/>
                <w:sz w:val="20"/>
                <w:szCs w:val="20"/>
                <w:lang w:val="en-GB"/>
              </w:rPr>
              <w:t xml:space="preserve">Anonymous </w:t>
            </w:r>
            <w:proofErr w:type="gramStart"/>
            <w:r w:rsidRPr="00EE57A1">
              <w:rPr>
                <w:rFonts w:ascii="Calibri" w:eastAsia="Calibri" w:hAnsi="Calibri" w:cs="Times New Roman"/>
                <w:sz w:val="20"/>
                <w:szCs w:val="20"/>
                <w:lang w:val="en-GB"/>
              </w:rPr>
              <w:t>students</w:t>
            </w:r>
            <w:proofErr w:type="gramEnd"/>
            <w:r w:rsidRPr="00EE57A1">
              <w:rPr>
                <w:rFonts w:ascii="Calibri" w:eastAsia="Calibri" w:hAnsi="Calibri" w:cs="Times New Roman"/>
                <w:sz w:val="20"/>
                <w:szCs w:val="20"/>
                <w:lang w:val="en-GB"/>
              </w:rPr>
              <w:t xml:space="preserve"> questionnaire.</w:t>
            </w:r>
          </w:p>
        </w:tc>
      </w:tr>
    </w:tbl>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4056"/>
    <w:multiLevelType w:val="multilevel"/>
    <w:tmpl w:val="AF98DF68"/>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3E6D27"/>
    <w:multiLevelType w:val="multilevel"/>
    <w:tmpl w:val="8E200C5E"/>
    <w:lvl w:ilvl="0">
      <w:start w:val="1"/>
      <w:numFmt w:val="decimal"/>
      <w:lvlText w:val="%1."/>
      <w:lvlJc w:val="left"/>
      <w:pPr>
        <w:ind w:left="743" w:hanging="360"/>
      </w:pPr>
      <w:rPr>
        <w:rFonts w:ascii="Times New Roman"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A1"/>
    <w:rsid w:val="0027699F"/>
    <w:rsid w:val="00EE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08DAE-6D3C-4601-AFC0-6BF85B1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2019-06-20T09:08:00Z</dcterms:created>
  <dcterms:modified xsi:type="dcterms:W3CDTF">2019-06-20T09:09:00Z</dcterms:modified>
</cp:coreProperties>
</file>