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876"/>
        <w:gridCol w:w="274"/>
        <w:gridCol w:w="1168"/>
        <w:gridCol w:w="1241"/>
      </w:tblGrid>
      <w:tr w:rsidR="00ED48F7" w:rsidRPr="00415E43" w:rsidTr="00697A3F">
        <w:trPr>
          <w:trHeight w:val="524"/>
        </w:trPr>
        <w:tc>
          <w:tcPr>
            <w:tcW w:w="9483" w:type="dxa"/>
            <w:gridSpan w:val="6"/>
            <w:tcBorders>
              <w:top w:val="double" w:sz="4" w:space="0" w:color="auto"/>
              <w:left w:val="double" w:sz="4" w:space="0" w:color="auto"/>
              <w:bottom w:val="doub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bCs/>
                <w:spacing w:val="-3"/>
                <w:sz w:val="20"/>
                <w:szCs w:val="20"/>
                <w:lang w:val="en-US"/>
              </w:rPr>
            </w:pPr>
            <w:r w:rsidRPr="00415E43">
              <w:rPr>
                <w:rFonts w:ascii="Times New Roman" w:eastAsia="Times New Roman" w:hAnsi="Times New Roman"/>
                <w:b/>
                <w:bCs/>
                <w:spacing w:val="-3"/>
                <w:sz w:val="20"/>
                <w:szCs w:val="20"/>
                <w:lang w:val="en-US"/>
              </w:rPr>
              <w:t xml:space="preserve">DZEMAL BIJEDIC </w:t>
            </w:r>
            <w:bookmarkStart w:id="0" w:name="_GoBack"/>
            <w:bookmarkEnd w:id="0"/>
            <w:r w:rsidRPr="00415E43">
              <w:rPr>
                <w:rFonts w:ascii="Times New Roman" w:eastAsia="Times New Roman" w:hAnsi="Times New Roman"/>
                <w:b/>
                <w:bCs/>
                <w:spacing w:val="-3"/>
                <w:sz w:val="20"/>
                <w:szCs w:val="20"/>
                <w:lang w:val="en-US"/>
              </w:rPr>
              <w:t xml:space="preserve">UNIVERSITY OF MOSTAR </w:t>
            </w:r>
          </w:p>
          <w:p w:rsidR="00ED48F7" w:rsidRPr="00415E43" w:rsidRDefault="00ED48F7" w:rsidP="00697A3F">
            <w:pPr>
              <w:spacing w:after="0" w:line="240" w:lineRule="auto"/>
              <w:jc w:val="center"/>
              <w:rPr>
                <w:rFonts w:ascii="Times New Roman" w:eastAsia="Times New Roman" w:hAnsi="Times New Roman"/>
                <w:b/>
                <w:spacing w:val="-3"/>
                <w:sz w:val="20"/>
                <w:szCs w:val="20"/>
                <w:lang w:val="en-US" w:eastAsia="hr-HR"/>
              </w:rPr>
            </w:pPr>
            <w:r>
              <w:rPr>
                <w:rFonts w:ascii="Times New Roman" w:eastAsia="Times New Roman" w:hAnsi="Times New Roman"/>
                <w:b/>
                <w:bCs/>
                <w:spacing w:val="-3"/>
                <w:sz w:val="20"/>
                <w:szCs w:val="20"/>
                <w:lang w:val="en-US"/>
              </w:rPr>
              <w:t>TOURISM STUDIES</w:t>
            </w:r>
          </w:p>
        </w:tc>
      </w:tr>
      <w:tr w:rsidR="00ED48F7" w:rsidRPr="00415E43" w:rsidTr="00697A3F">
        <w:trPr>
          <w:trHeight w:val="524"/>
        </w:trPr>
        <w:tc>
          <w:tcPr>
            <w:tcW w:w="3313" w:type="dxa"/>
            <w:tcBorders>
              <w:top w:val="doub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Full course title:</w:t>
            </w:r>
          </w:p>
        </w:tc>
        <w:tc>
          <w:tcPr>
            <w:tcW w:w="3761" w:type="dxa"/>
            <w:gridSpan w:val="3"/>
            <w:tcBorders>
              <w:top w:val="double" w:sz="4" w:space="0" w:color="auto"/>
              <w:left w:val="double" w:sz="4" w:space="0" w:color="auto"/>
              <w:bottom w:val="single" w:sz="4" w:space="0" w:color="auto"/>
              <w:right w:val="single" w:sz="4" w:space="0" w:color="auto"/>
            </w:tcBorders>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Hotel</w:t>
            </w:r>
            <w:r>
              <w:rPr>
                <w:rFonts w:ascii="Times New Roman" w:eastAsia="Times New Roman" w:hAnsi="Times New Roman"/>
                <w:b/>
                <w:sz w:val="20"/>
                <w:szCs w:val="20"/>
                <w:lang w:val="en-US"/>
              </w:rPr>
              <w:t xml:space="preserve"> management</w:t>
            </w:r>
          </w:p>
        </w:tc>
        <w:tc>
          <w:tcPr>
            <w:tcW w:w="2409" w:type="dxa"/>
            <w:gridSpan w:val="2"/>
            <w:tcBorders>
              <w:top w:val="double" w:sz="4" w:space="0" w:color="auto"/>
              <w:left w:val="single" w:sz="4" w:space="0" w:color="auto"/>
              <w:bottom w:val="single" w:sz="4" w:space="0" w:color="auto"/>
              <w:right w:val="double" w:sz="4" w:space="0" w:color="auto"/>
            </w:tcBorders>
            <w:vAlign w:val="center"/>
            <w:hideMark/>
          </w:tcPr>
          <w:p w:rsidR="00ED48F7" w:rsidRPr="00415E43" w:rsidRDefault="00ED48F7" w:rsidP="00697A3F">
            <w:pPr>
              <w:keepNext/>
              <w:spacing w:after="0" w:line="240" w:lineRule="auto"/>
              <w:jc w:val="center"/>
              <w:outlineLvl w:val="0"/>
              <w:rPr>
                <w:rFonts w:ascii="Times New Roman" w:eastAsia="Times New Roman" w:hAnsi="Times New Roman"/>
                <w:b/>
                <w:sz w:val="20"/>
                <w:szCs w:val="20"/>
                <w:lang w:val="en-US"/>
              </w:rPr>
            </w:pPr>
            <w:r w:rsidRPr="00415E43">
              <w:rPr>
                <w:rFonts w:ascii="Times New Roman" w:eastAsia="Times New Roman" w:hAnsi="Times New Roman"/>
                <w:b/>
                <w:sz w:val="20"/>
                <w:szCs w:val="20"/>
                <w:lang w:val="en-US"/>
              </w:rPr>
              <w:t xml:space="preserve">Course code:  </w:t>
            </w:r>
            <w:r>
              <w:rPr>
                <w:rFonts w:ascii="Times New Roman" w:hAnsi="Times New Roman"/>
                <w:b/>
                <w:sz w:val="20"/>
                <w:szCs w:val="20"/>
                <w:lang w:val="en-US"/>
              </w:rPr>
              <w:t>ST209</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hideMark/>
          </w:tcPr>
          <w:p w:rsidR="00ED48F7" w:rsidRPr="00415E43" w:rsidRDefault="00ED48F7" w:rsidP="00697A3F">
            <w:pPr>
              <w:spacing w:after="0" w:line="240" w:lineRule="auto"/>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Course level/cycle: </w:t>
            </w:r>
          </w:p>
        </w:tc>
        <w:tc>
          <w:tcPr>
            <w:tcW w:w="3761" w:type="dxa"/>
            <w:gridSpan w:val="3"/>
            <w:tcBorders>
              <w:top w:val="single" w:sz="4" w:space="0" w:color="auto"/>
              <w:left w:val="double" w:sz="4" w:space="0" w:color="auto"/>
              <w:bottom w:val="single" w:sz="4" w:space="0" w:color="auto"/>
              <w:right w:val="single" w:sz="4" w:space="0" w:color="auto"/>
            </w:tcBorders>
            <w:hideMark/>
          </w:tcPr>
          <w:p w:rsidR="00ED48F7" w:rsidRPr="00415E43" w:rsidRDefault="00ED48F7" w:rsidP="00697A3F">
            <w:pPr>
              <w:spacing w:after="0" w:line="240" w:lineRule="auto"/>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 xml:space="preserve">Undergraduate </w:t>
            </w:r>
            <w:proofErr w:type="spellStart"/>
            <w:r w:rsidRPr="00415E43">
              <w:rPr>
                <w:rFonts w:ascii="Times New Roman" w:eastAsia="Times New Roman" w:hAnsi="Times New Roman"/>
                <w:sz w:val="20"/>
                <w:szCs w:val="20"/>
                <w:lang w:val="en-US" w:eastAsia="hr-HR"/>
              </w:rPr>
              <w:t>programme</w:t>
            </w:r>
            <w:proofErr w:type="spellEnd"/>
            <w:r w:rsidRPr="00415E43">
              <w:rPr>
                <w:rFonts w:ascii="Times New Roman" w:eastAsia="Times New Roman" w:hAnsi="Times New Roman"/>
                <w:sz w:val="20"/>
                <w:szCs w:val="20"/>
                <w:lang w:val="en-US" w:eastAsia="hr-HR"/>
              </w:rPr>
              <w:t>, cycle I</w:t>
            </w:r>
          </w:p>
        </w:tc>
        <w:tc>
          <w:tcPr>
            <w:tcW w:w="2409" w:type="dxa"/>
            <w:gridSpan w:val="2"/>
            <w:tcBorders>
              <w:top w:val="single" w:sz="4" w:space="0" w:color="auto"/>
              <w:left w:val="single" w:sz="4" w:space="0" w:color="auto"/>
              <w:bottom w:val="single" w:sz="4" w:space="0" w:color="auto"/>
              <w:right w:val="double" w:sz="4" w:space="0" w:color="auto"/>
            </w:tcBorders>
            <w:vAlign w:val="center"/>
          </w:tcPr>
          <w:p w:rsidR="00ED48F7" w:rsidRPr="00415E43" w:rsidRDefault="00ED48F7" w:rsidP="00697A3F">
            <w:pPr>
              <w:autoSpaceDE w:val="0"/>
              <w:autoSpaceDN w:val="0"/>
              <w:adjustRightInd w:val="0"/>
              <w:spacing w:after="0" w:line="240" w:lineRule="auto"/>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 xml:space="preserve">Year of study: </w:t>
            </w:r>
            <w:r>
              <w:rPr>
                <w:rFonts w:ascii="Times New Roman" w:eastAsia="Times New Roman" w:hAnsi="Times New Roman"/>
                <w:sz w:val="20"/>
                <w:szCs w:val="20"/>
                <w:lang w:val="en-US" w:eastAsia="hr-HR"/>
              </w:rPr>
              <w:t>II/ Semester: 4</w:t>
            </w:r>
          </w:p>
        </w:tc>
      </w:tr>
      <w:tr w:rsidR="00ED48F7" w:rsidRPr="00415E43" w:rsidTr="00697A3F">
        <w:trPr>
          <w:trHeight w:val="444"/>
        </w:trPr>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leader:</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Pr="00415E43" w:rsidRDefault="00ED48F7" w:rsidP="00ED48F7">
            <w:pPr>
              <w:spacing w:after="0" w:line="240" w:lineRule="auto"/>
              <w:rPr>
                <w:rFonts w:ascii="Times New Roman" w:eastAsia="Times New Roman" w:hAnsi="Times New Roman"/>
                <w:sz w:val="20"/>
                <w:szCs w:val="20"/>
                <w:lang w:val="en-US" w:eastAsia="hr-HR"/>
              </w:rPr>
            </w:pP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Contact details:</w:t>
            </w:r>
          </w:p>
          <w:p w:rsidR="00ED48F7" w:rsidRPr="00415E43" w:rsidRDefault="00ED48F7" w:rsidP="00697A3F">
            <w:pPr>
              <w:spacing w:after="0" w:line="240" w:lineRule="auto"/>
              <w:rPr>
                <w:rFonts w:ascii="Times New Roman" w:eastAsia="Times New Roman" w:hAnsi="Times New Roman"/>
                <w:b/>
                <w:sz w:val="20"/>
                <w:szCs w:val="20"/>
                <w:lang w:val="en-US" w:eastAsia="hr-HR"/>
              </w:rPr>
            </w:pP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Pr="00415E43" w:rsidRDefault="00ED48F7" w:rsidP="00ED48F7">
            <w:pPr>
              <w:spacing w:after="0" w:line="240" w:lineRule="auto"/>
              <w:rPr>
                <w:rFonts w:ascii="Times New Roman" w:eastAsia="Times New Roman" w:hAnsi="Times New Roman"/>
                <w:spacing w:val="-3"/>
                <w:sz w:val="20"/>
                <w:szCs w:val="20"/>
                <w:lang w:val="en-US" w:eastAsia="hr-HR"/>
              </w:rPr>
            </w:pPr>
            <w:r w:rsidRPr="00415E43">
              <w:rPr>
                <w:rFonts w:ascii="Times New Roman" w:eastAsia="Times New Roman" w:hAnsi="Times New Roman"/>
                <w:b/>
                <w:sz w:val="20"/>
                <w:szCs w:val="20"/>
                <w:lang w:val="en-US" w:eastAsia="hr-HR"/>
              </w:rPr>
              <w:t xml:space="preserve">Consultation hours:             Office:        </w:t>
            </w:r>
            <w:r>
              <w:rPr>
                <w:rFonts w:ascii="Times New Roman" w:eastAsia="Times New Roman" w:hAnsi="Times New Roman"/>
                <w:b/>
                <w:sz w:val="20"/>
                <w:szCs w:val="20"/>
                <w:lang w:val="en-US" w:eastAsia="hr-HR"/>
              </w:rPr>
              <w:t xml:space="preserve">           E-mail: </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Total class load:</w:t>
            </w:r>
          </w:p>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p>
        </w:tc>
        <w:tc>
          <w:tcPr>
            <w:tcW w:w="2611" w:type="dxa"/>
            <w:tcBorders>
              <w:top w:val="single" w:sz="4" w:space="0" w:color="auto"/>
              <w:left w:val="double" w:sz="4" w:space="0" w:color="auto"/>
              <w:bottom w:val="single" w:sz="4" w:space="0" w:color="auto"/>
              <w:right w:val="single" w:sz="4" w:space="0" w:color="auto"/>
            </w:tcBorders>
            <w:vAlign w:val="center"/>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Lectures per week: 2 class hours</w:t>
            </w:r>
          </w:p>
        </w:tc>
        <w:tc>
          <w:tcPr>
            <w:tcW w:w="2318" w:type="dxa"/>
            <w:gridSpan w:val="3"/>
            <w:tcBorders>
              <w:top w:val="single" w:sz="4" w:space="0" w:color="auto"/>
              <w:left w:val="single" w:sz="4" w:space="0" w:color="auto"/>
              <w:bottom w:val="single" w:sz="4" w:space="0" w:color="auto"/>
              <w:right w:val="single" w:sz="4" w:space="0" w:color="auto"/>
            </w:tcBorders>
            <w:vAlign w:val="center"/>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Practical work classes per week: 2 class hours</w:t>
            </w:r>
          </w:p>
        </w:tc>
        <w:tc>
          <w:tcPr>
            <w:tcW w:w="1241" w:type="dxa"/>
            <w:tcBorders>
              <w:top w:val="single" w:sz="4" w:space="0" w:color="auto"/>
              <w:left w:val="single" w:sz="4" w:space="0" w:color="auto"/>
              <w:bottom w:val="single" w:sz="4" w:space="0" w:color="auto"/>
              <w:right w:val="double" w:sz="4" w:space="0" w:color="auto"/>
            </w:tcBorders>
            <w:vAlign w:val="center"/>
            <w:hideMark/>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Total class load: 60 class hours</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ECTS credit value: </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5 ECTS</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Faculty/School/Department:</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TOURISM STUDIES/</w:t>
            </w:r>
            <w:r w:rsidRPr="00415E43">
              <w:rPr>
                <w:rFonts w:ascii="Times New Roman" w:eastAsia="Times New Roman" w:hAnsi="Times New Roman"/>
                <w:sz w:val="20"/>
                <w:szCs w:val="20"/>
                <w:lang w:val="en-US" w:eastAsia="hr-HR"/>
              </w:rPr>
              <w:t>Bachelor in Tourism Management</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status:</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Obligatory</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Pre-requisites:</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None</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Access restrictions:</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Only for students of tourism</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ED48F7">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Student workload:</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Pr="00D96632" w:rsidRDefault="00ED48F7" w:rsidP="00ED48F7">
            <w:pPr>
              <w:spacing w:line="240" w:lineRule="auto"/>
              <w:jc w:val="both"/>
              <w:rPr>
                <w:rFonts w:ascii="Times New Roman" w:hAnsi="Times New Roman"/>
                <w:spacing w:val="-3"/>
                <w:sz w:val="20"/>
                <w:szCs w:val="20"/>
              </w:rPr>
            </w:pPr>
            <w:r>
              <w:br/>
            </w:r>
            <w:r w:rsidRPr="00D96632">
              <w:rPr>
                <w:rFonts w:ascii="Times New Roman" w:hAnsi="Times New Roman"/>
                <w:color w:val="212121"/>
                <w:sz w:val="20"/>
                <w:szCs w:val="20"/>
                <w:shd w:val="clear" w:color="auto" w:fill="FFFFFF"/>
              </w:rPr>
              <w:t>Acquiring knowledge about the importance and role of the hotel as the most important form of catering accommodation facilities. Introducing students with the most common forms of hotel business organization as well as the functioning of business processes at the hotel.</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ED48F7">
            <w:pPr>
              <w:spacing w:after="0" w:line="240" w:lineRule="auto"/>
              <w:jc w:val="center"/>
              <w:rPr>
                <w:rFonts w:ascii="Times New Roman" w:eastAsia="Times New Roman" w:hAnsi="Times New Roman"/>
                <w:b/>
                <w:sz w:val="20"/>
                <w:szCs w:val="20"/>
                <w:highlight w:val="yellow"/>
                <w:lang w:val="en-US" w:eastAsia="hr-HR"/>
              </w:rPr>
            </w:pPr>
            <w:r w:rsidRPr="00415E43">
              <w:rPr>
                <w:rFonts w:ascii="Times New Roman" w:eastAsia="Times New Roman" w:hAnsi="Times New Roman"/>
                <w:b/>
                <w:sz w:val="20"/>
                <w:szCs w:val="20"/>
                <w:lang w:val="en-US" w:eastAsia="hr-HR"/>
              </w:rPr>
              <w:t>Learning outcomes:</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Pr="00D96632" w:rsidRDefault="00ED48F7" w:rsidP="00ED4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hAnsi="inherit" w:cs="Courier New"/>
                <w:color w:val="212121"/>
                <w:sz w:val="20"/>
                <w:szCs w:val="20"/>
                <w:lang w:val="en"/>
              </w:rPr>
            </w:pPr>
            <w:r w:rsidRPr="00D96632">
              <w:rPr>
                <w:rFonts w:ascii="inherit" w:hAnsi="inherit" w:cs="Courier New"/>
                <w:color w:val="212121"/>
                <w:sz w:val="20"/>
                <w:szCs w:val="20"/>
                <w:lang w:val="en"/>
              </w:rPr>
              <w:t>After successful completion of this course students will be able to:</w:t>
            </w:r>
          </w:p>
          <w:p w:rsidR="00ED48F7" w:rsidRPr="00ED48F7" w:rsidRDefault="00ED48F7" w:rsidP="00ED48F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hAnsi="inherit" w:cs="Courier New"/>
                <w:color w:val="212121"/>
                <w:sz w:val="20"/>
                <w:szCs w:val="20"/>
                <w:lang w:val="en"/>
              </w:rPr>
            </w:pPr>
            <w:r w:rsidRPr="00ED48F7">
              <w:rPr>
                <w:rFonts w:ascii="inherit" w:hAnsi="inherit" w:cs="Courier New"/>
                <w:color w:val="212121"/>
                <w:sz w:val="20"/>
                <w:szCs w:val="20"/>
                <w:lang w:val="en"/>
              </w:rPr>
              <w:t>Explain the organization of hotels and tasks of each department and function of the hotel</w:t>
            </w:r>
          </w:p>
          <w:p w:rsidR="00ED48F7" w:rsidRPr="00ED48F7" w:rsidRDefault="00ED48F7" w:rsidP="00ED48F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hAnsi="inherit" w:cs="Courier New"/>
                <w:color w:val="212121"/>
                <w:sz w:val="20"/>
                <w:szCs w:val="20"/>
                <w:lang w:val="en"/>
              </w:rPr>
            </w:pPr>
            <w:r w:rsidRPr="00ED48F7">
              <w:rPr>
                <w:rFonts w:ascii="inherit" w:hAnsi="inherit" w:cs="Courier New"/>
                <w:color w:val="212121"/>
                <w:sz w:val="20"/>
                <w:szCs w:val="20"/>
                <w:lang w:val="en"/>
              </w:rPr>
              <w:t>to show the specificity of the management of each department and all hotel functions</w:t>
            </w:r>
          </w:p>
          <w:p w:rsidR="00ED48F7" w:rsidRPr="00ED48F7" w:rsidRDefault="00ED48F7" w:rsidP="00ED48F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hAnsi="inherit" w:cs="Courier New"/>
                <w:color w:val="212121"/>
                <w:sz w:val="20"/>
                <w:szCs w:val="20"/>
                <w:lang w:val="en"/>
              </w:rPr>
            </w:pPr>
            <w:r w:rsidRPr="00ED48F7">
              <w:rPr>
                <w:rFonts w:ascii="inherit" w:hAnsi="inherit" w:cs="Courier New"/>
                <w:color w:val="212121"/>
                <w:sz w:val="20"/>
                <w:szCs w:val="20"/>
                <w:lang w:val="en"/>
              </w:rPr>
              <w:t>manage the hotel department</w:t>
            </w:r>
          </w:p>
          <w:p w:rsidR="00ED48F7" w:rsidRDefault="00ED48F7" w:rsidP="00ED48F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hAnsi="inherit" w:cs="Courier New"/>
                <w:color w:val="212121"/>
                <w:sz w:val="20"/>
                <w:szCs w:val="20"/>
                <w:lang w:val="en"/>
              </w:rPr>
            </w:pPr>
            <w:r w:rsidRPr="00ED48F7">
              <w:rPr>
                <w:rFonts w:ascii="inherit" w:hAnsi="inherit" w:cs="Courier New"/>
                <w:color w:val="212121"/>
                <w:sz w:val="20"/>
                <w:szCs w:val="20"/>
                <w:lang w:val="en"/>
              </w:rPr>
              <w:t xml:space="preserve">Apply specific </w:t>
            </w:r>
            <w:r w:rsidRPr="00ED48F7">
              <w:rPr>
                <w:rFonts w:ascii="inherit" w:hAnsi="inherit" w:cs="Courier New"/>
                <w:color w:val="212121"/>
                <w:sz w:val="20"/>
                <w:szCs w:val="20"/>
                <w:lang w:val="en"/>
              </w:rPr>
              <w:t>management tools</w:t>
            </w:r>
            <w:r w:rsidRPr="00ED48F7">
              <w:rPr>
                <w:rFonts w:ascii="inherit" w:hAnsi="inherit" w:cs="Courier New"/>
                <w:color w:val="212121"/>
                <w:sz w:val="20"/>
                <w:szCs w:val="20"/>
                <w:lang w:val="en"/>
              </w:rPr>
              <w:t xml:space="preserve"> in special hotel department types</w:t>
            </w:r>
          </w:p>
          <w:p w:rsidR="00ED48F7" w:rsidRPr="00ED48F7" w:rsidRDefault="00ED48F7" w:rsidP="00ED48F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hAnsi="inherit" w:cs="Courier New"/>
                <w:color w:val="212121"/>
                <w:sz w:val="20"/>
                <w:szCs w:val="20"/>
                <w:lang w:val="en"/>
              </w:rPr>
            </w:pPr>
            <w:r w:rsidRPr="00ED48F7">
              <w:rPr>
                <w:rFonts w:ascii="inherit" w:hAnsi="inherit" w:cs="Courier New"/>
                <w:color w:val="212121"/>
                <w:sz w:val="20"/>
                <w:szCs w:val="20"/>
                <w:lang w:val="en"/>
              </w:rPr>
              <w:t>- Formulate a plan and corresponding reports on the hotel's work department.</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ED48F7">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Indicative syllabus content:</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1. Accommodation and hotel industry: satisfying the needs of guests</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2. Division and characteristics of accommodation facilities</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3. Characteristics of individual types and types of hotels</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4. Categorization of hotels</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5. Hotel industry in the world: structure and current trends</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6. Competition in the hotel industry: the international market</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7. Strategic and Operational Management in Hotel Management</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Contemporary concepts of hotel management</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9. The functions of management and organization in the hotel</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10. Control at the hotel</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11. Human resources management at the hotel</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12. Planning and development of hotel projects</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13. Investing in hotel business</w:t>
            </w:r>
          </w:p>
          <w:p w:rsidR="00ED48F7" w:rsidRDefault="00ED48F7" w:rsidP="00ED48F7">
            <w:pPr>
              <w:pStyle w:val="HTMLPreformatted"/>
              <w:shd w:val="clear" w:color="auto" w:fill="FFFFFF"/>
              <w:rPr>
                <w:rFonts w:ascii="inherit" w:hAnsi="inherit"/>
                <w:color w:val="212121"/>
                <w:lang w:val="en"/>
              </w:rPr>
            </w:pPr>
            <w:r>
              <w:rPr>
                <w:rFonts w:ascii="inherit" w:hAnsi="inherit"/>
                <w:color w:val="212121"/>
                <w:lang w:val="en"/>
              </w:rPr>
              <w:t>14. Project development process</w:t>
            </w:r>
          </w:p>
          <w:p w:rsidR="00ED48F7" w:rsidRDefault="00ED48F7" w:rsidP="00ED48F7">
            <w:pPr>
              <w:pStyle w:val="HTMLPreformatted"/>
              <w:shd w:val="clear" w:color="auto" w:fill="FFFFFF"/>
              <w:rPr>
                <w:rFonts w:ascii="inherit" w:hAnsi="inherit"/>
                <w:color w:val="212121"/>
              </w:rPr>
            </w:pPr>
            <w:r>
              <w:rPr>
                <w:rFonts w:ascii="inherit" w:hAnsi="inherit"/>
                <w:color w:val="212121"/>
                <w:lang w:val="en"/>
              </w:rPr>
              <w:t>15. Evaluation of the affordability of hotel projects</w:t>
            </w:r>
          </w:p>
          <w:p w:rsidR="00ED48F7" w:rsidRPr="00092039" w:rsidRDefault="00ED48F7" w:rsidP="00ED48F7">
            <w:pPr>
              <w:autoSpaceDE w:val="0"/>
              <w:autoSpaceDN w:val="0"/>
              <w:adjustRightInd w:val="0"/>
              <w:jc w:val="both"/>
              <w:rPr>
                <w:spacing w:val="-3"/>
                <w:sz w:val="20"/>
                <w:szCs w:val="20"/>
              </w:rPr>
            </w:pP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ED48F7">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Learning delivery:</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Default="00ED48F7" w:rsidP="00ED48F7">
            <w:pPr>
              <w:pStyle w:val="HTMLPreformatted"/>
              <w:shd w:val="clear" w:color="auto" w:fill="FFFFFF"/>
              <w:rPr>
                <w:rFonts w:ascii="inherit" w:hAnsi="inherit"/>
                <w:color w:val="212121"/>
              </w:rPr>
            </w:pPr>
            <w:r>
              <w:rPr>
                <w:rFonts w:ascii="inherit" w:hAnsi="inherit"/>
                <w:color w:val="212121"/>
                <w:lang w:val="en"/>
              </w:rPr>
              <w:t>Lectures, computer exercises, case processing, field work - visits to hotels</w:t>
            </w:r>
          </w:p>
          <w:p w:rsidR="00ED48F7" w:rsidRPr="00092039" w:rsidRDefault="00ED48F7" w:rsidP="00ED48F7">
            <w:pPr>
              <w:jc w:val="center"/>
              <w:rPr>
                <w:spacing w:val="-3"/>
                <w:sz w:val="20"/>
                <w:szCs w:val="20"/>
              </w:rPr>
            </w:pP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ED48F7">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Other </w:t>
            </w:r>
            <w:proofErr w:type="spellStart"/>
            <w:r w:rsidRPr="00415E43">
              <w:rPr>
                <w:rFonts w:ascii="Times New Roman" w:eastAsia="Times New Roman" w:hAnsi="Times New Roman"/>
                <w:b/>
                <w:sz w:val="20"/>
                <w:szCs w:val="20"/>
                <w:lang w:val="en-US" w:eastAsia="hr-HR"/>
              </w:rPr>
              <w:t>students’obligations</w:t>
            </w:r>
            <w:proofErr w:type="spellEnd"/>
            <w:r w:rsidRPr="00415E43">
              <w:rPr>
                <w:rFonts w:ascii="Times New Roman" w:eastAsia="Times New Roman" w:hAnsi="Times New Roman"/>
                <w:b/>
                <w:sz w:val="20"/>
                <w:szCs w:val="20"/>
                <w:lang w:val="en-US" w:eastAsia="hr-HR"/>
              </w:rPr>
              <w:t xml:space="preserve"> (if required):</w:t>
            </w:r>
          </w:p>
        </w:tc>
        <w:tc>
          <w:tcPr>
            <w:tcW w:w="3487" w:type="dxa"/>
            <w:gridSpan w:val="2"/>
            <w:tcBorders>
              <w:top w:val="single" w:sz="4" w:space="0" w:color="auto"/>
              <w:left w:val="double" w:sz="4" w:space="0" w:color="auto"/>
              <w:bottom w:val="single" w:sz="4" w:space="0" w:color="auto"/>
              <w:right w:val="double" w:sz="4" w:space="0" w:color="auto"/>
            </w:tcBorders>
            <w:vAlign w:val="center"/>
            <w:hideMark/>
          </w:tcPr>
          <w:p w:rsidR="00ED48F7" w:rsidRPr="00092039" w:rsidRDefault="00ED48F7" w:rsidP="00ED48F7">
            <w:pPr>
              <w:jc w:val="both"/>
              <w:rPr>
                <w:spacing w:val="-3"/>
                <w:sz w:val="20"/>
                <w:szCs w:val="20"/>
              </w:rPr>
            </w:pPr>
          </w:p>
        </w:tc>
        <w:tc>
          <w:tcPr>
            <w:tcW w:w="2683" w:type="dxa"/>
            <w:gridSpan w:val="3"/>
            <w:tcBorders>
              <w:top w:val="single" w:sz="4" w:space="0" w:color="auto"/>
              <w:left w:val="double" w:sz="4" w:space="0" w:color="auto"/>
              <w:bottom w:val="single" w:sz="4" w:space="0" w:color="auto"/>
              <w:right w:val="double" w:sz="4" w:space="0" w:color="auto"/>
            </w:tcBorders>
            <w:vAlign w:val="center"/>
          </w:tcPr>
          <w:p w:rsidR="00ED48F7" w:rsidRPr="00092039" w:rsidRDefault="00ED48F7" w:rsidP="00ED48F7">
            <w:pPr>
              <w:jc w:val="both"/>
              <w:rPr>
                <w:spacing w:val="-3"/>
                <w:sz w:val="20"/>
                <w:szCs w:val="20"/>
              </w:rPr>
            </w:pPr>
          </w:p>
        </w:tc>
      </w:tr>
      <w:tr w:rsidR="00ED48F7" w:rsidRPr="00415E43" w:rsidTr="000E4FB8">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ED48F7" w:rsidRPr="00415E43" w:rsidRDefault="00ED48F7" w:rsidP="00ED48F7">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lastRenderedPageBreak/>
              <w:t>Assessment weighting:</w:t>
            </w:r>
          </w:p>
          <w:p w:rsidR="00ED48F7" w:rsidRPr="00415E43" w:rsidRDefault="00ED48F7" w:rsidP="00ED48F7">
            <w:pPr>
              <w:spacing w:after="0" w:line="240" w:lineRule="auto"/>
              <w:jc w:val="center"/>
              <w:rPr>
                <w:rFonts w:ascii="Times New Roman" w:eastAsia="Times New Roman" w:hAnsi="Times New Roman"/>
                <w:b/>
                <w:sz w:val="20"/>
                <w:szCs w:val="20"/>
                <w:lang w:val="en-US" w:eastAsia="hr-HR"/>
              </w:rPr>
            </w:pPr>
          </w:p>
        </w:tc>
        <w:tc>
          <w:tcPr>
            <w:tcW w:w="6170" w:type="dxa"/>
            <w:gridSpan w:val="5"/>
            <w:tcBorders>
              <w:top w:val="single" w:sz="4" w:space="0" w:color="auto"/>
              <w:left w:val="double" w:sz="4" w:space="0" w:color="auto"/>
              <w:bottom w:val="single" w:sz="4" w:space="0" w:color="auto"/>
              <w:right w:val="double" w:sz="4" w:space="0" w:color="auto"/>
            </w:tcBorders>
            <w:hideMark/>
          </w:tcPr>
          <w:p w:rsidR="00ED48F7" w:rsidRDefault="00ED48F7" w:rsidP="00ED48F7">
            <w:pPr>
              <w:rPr>
                <w:rFonts w:ascii="Times New Roman" w:hAnsi="Times New Roman"/>
                <w:color w:val="212121"/>
                <w:sz w:val="20"/>
                <w:szCs w:val="20"/>
                <w:shd w:val="clear" w:color="auto" w:fill="FFFFFF"/>
              </w:rPr>
            </w:pPr>
            <w:r w:rsidRPr="00D96632">
              <w:rPr>
                <w:rFonts w:ascii="Times New Roman" w:hAnsi="Times New Roman"/>
                <w:sz w:val="20"/>
                <w:szCs w:val="20"/>
              </w:rPr>
              <w:br/>
            </w:r>
            <w:r w:rsidRPr="00D96632">
              <w:rPr>
                <w:rFonts w:ascii="Times New Roman" w:hAnsi="Times New Roman"/>
                <w:color w:val="212121"/>
                <w:sz w:val="20"/>
                <w:szCs w:val="20"/>
                <w:shd w:val="clear" w:color="auto" w:fill="FFFFFF"/>
              </w:rPr>
              <w:t xml:space="preserve">1. Individual project and presentation - 50% </w:t>
            </w:r>
          </w:p>
          <w:p w:rsidR="00ED48F7" w:rsidRDefault="00ED48F7" w:rsidP="00ED48F7">
            <w:pPr>
              <w:rPr>
                <w:rFonts w:ascii="Times New Roman" w:hAnsi="Times New Roman"/>
                <w:color w:val="212121"/>
                <w:sz w:val="20"/>
                <w:szCs w:val="20"/>
                <w:shd w:val="clear" w:color="auto" w:fill="FFFFFF"/>
              </w:rPr>
            </w:pPr>
            <w:r w:rsidRPr="00D96632">
              <w:rPr>
                <w:rFonts w:ascii="Times New Roman" w:hAnsi="Times New Roman"/>
                <w:color w:val="212121"/>
                <w:sz w:val="20"/>
                <w:szCs w:val="20"/>
                <w:shd w:val="clear" w:color="auto" w:fill="FFFFFF"/>
              </w:rPr>
              <w:t xml:space="preserve">2. Active participation in all forms of teaching - 10% </w:t>
            </w:r>
          </w:p>
          <w:p w:rsidR="00ED48F7" w:rsidRPr="00D96632" w:rsidRDefault="00ED48F7" w:rsidP="00ED48F7">
            <w:pPr>
              <w:rPr>
                <w:rFonts w:ascii="Times New Roman" w:hAnsi="Times New Roman"/>
                <w:spacing w:val="-3"/>
                <w:sz w:val="20"/>
                <w:szCs w:val="20"/>
              </w:rPr>
            </w:pPr>
            <w:r w:rsidRPr="00D96632">
              <w:rPr>
                <w:rFonts w:ascii="Times New Roman" w:hAnsi="Times New Roman"/>
                <w:color w:val="212121"/>
                <w:sz w:val="20"/>
                <w:szCs w:val="20"/>
                <w:shd w:val="clear" w:color="auto" w:fill="FFFFFF"/>
              </w:rPr>
              <w:t>3. Test 40%</w:t>
            </w:r>
          </w:p>
        </w:tc>
      </w:tr>
      <w:tr w:rsidR="00ED48F7"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ED48F7" w:rsidRPr="00415E43" w:rsidRDefault="00ED48F7" w:rsidP="00ED48F7">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Essential reading:</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ED48F7" w:rsidRPr="00D96632" w:rsidRDefault="00ED48F7" w:rsidP="00ED48F7">
            <w:pPr>
              <w:autoSpaceDE w:val="0"/>
              <w:autoSpaceDN w:val="0"/>
              <w:adjustRightInd w:val="0"/>
              <w:jc w:val="both"/>
              <w:rPr>
                <w:rFonts w:ascii="Times New Roman" w:hAnsi="Times New Roman"/>
                <w:color w:val="212121"/>
                <w:sz w:val="20"/>
                <w:szCs w:val="20"/>
                <w:shd w:val="clear" w:color="auto" w:fill="FFFFFF"/>
              </w:rPr>
            </w:pPr>
            <w:r w:rsidRPr="00D96632">
              <w:rPr>
                <w:rFonts w:ascii="Times New Roman" w:hAnsi="Times New Roman"/>
                <w:sz w:val="20"/>
                <w:szCs w:val="20"/>
              </w:rPr>
              <w:br/>
            </w:r>
            <w:r w:rsidRPr="00D96632">
              <w:rPr>
                <w:rFonts w:ascii="Times New Roman" w:hAnsi="Times New Roman"/>
                <w:color w:val="212121"/>
                <w:sz w:val="20"/>
                <w:szCs w:val="20"/>
                <w:shd w:val="clear" w:color="auto" w:fill="FFFFFF"/>
              </w:rPr>
              <w:t xml:space="preserve">1. Hayes, D.K., Ninemeier, J.D. (2005), Managing Hotel Business, M plus, Zagreb </w:t>
            </w:r>
          </w:p>
          <w:p w:rsidR="00ED48F7" w:rsidRPr="00D96632" w:rsidRDefault="00ED48F7" w:rsidP="00ED48F7">
            <w:pPr>
              <w:autoSpaceDE w:val="0"/>
              <w:autoSpaceDN w:val="0"/>
              <w:adjustRightInd w:val="0"/>
              <w:jc w:val="both"/>
              <w:rPr>
                <w:rFonts w:ascii="Times New Roman" w:hAnsi="Times New Roman"/>
                <w:color w:val="212121"/>
                <w:sz w:val="20"/>
                <w:szCs w:val="20"/>
                <w:shd w:val="clear" w:color="auto" w:fill="FFFFFF"/>
              </w:rPr>
            </w:pPr>
            <w:r w:rsidRPr="00D96632">
              <w:rPr>
                <w:rFonts w:ascii="Times New Roman" w:hAnsi="Times New Roman"/>
                <w:color w:val="212121"/>
                <w:sz w:val="20"/>
                <w:szCs w:val="20"/>
                <w:shd w:val="clear" w:color="auto" w:fill="FFFFFF"/>
              </w:rPr>
              <w:t xml:space="preserve">2. Medlik, S., Ingram H. (2002), Hotel business, Golden marketing, Zagreb. </w:t>
            </w:r>
          </w:p>
          <w:p w:rsidR="00ED48F7" w:rsidRPr="00D96632" w:rsidRDefault="00ED48F7" w:rsidP="00ED48F7">
            <w:pPr>
              <w:autoSpaceDE w:val="0"/>
              <w:autoSpaceDN w:val="0"/>
              <w:adjustRightInd w:val="0"/>
              <w:jc w:val="both"/>
              <w:rPr>
                <w:rFonts w:ascii="Times New Roman" w:hAnsi="Times New Roman"/>
                <w:spacing w:val="-3"/>
                <w:sz w:val="20"/>
                <w:szCs w:val="20"/>
              </w:rPr>
            </w:pPr>
            <w:r w:rsidRPr="00D96632">
              <w:rPr>
                <w:rFonts w:ascii="Times New Roman" w:hAnsi="Times New Roman"/>
                <w:color w:val="212121"/>
                <w:sz w:val="20"/>
                <w:szCs w:val="20"/>
                <w:shd w:val="clear" w:color="auto" w:fill="FFFFFF"/>
              </w:rPr>
              <w:t>3. Hayes, D.K., Ninemeier, J.D. (2006), Foundations of Lodging Management, Pearson, Prentice Hall, New Jersey.</w:t>
            </w:r>
          </w:p>
        </w:tc>
      </w:tr>
      <w:tr w:rsidR="00ED48F7" w:rsidRPr="00415E43" w:rsidTr="00697A3F">
        <w:tc>
          <w:tcPr>
            <w:tcW w:w="3313" w:type="dxa"/>
            <w:tcBorders>
              <w:top w:val="single" w:sz="4" w:space="0" w:color="auto"/>
              <w:left w:val="double" w:sz="4" w:space="0" w:color="auto"/>
              <w:bottom w:val="double" w:sz="4" w:space="0" w:color="auto"/>
              <w:right w:val="double" w:sz="4" w:space="0" w:color="auto"/>
            </w:tcBorders>
            <w:shd w:val="clear" w:color="auto" w:fill="CCCCCC"/>
            <w:vAlign w:val="center"/>
            <w:hideMark/>
          </w:tcPr>
          <w:p w:rsidR="00ED48F7" w:rsidRPr="00415E43" w:rsidRDefault="00ED48F7"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quality assessment:</w:t>
            </w:r>
          </w:p>
        </w:tc>
        <w:tc>
          <w:tcPr>
            <w:tcW w:w="6170" w:type="dxa"/>
            <w:gridSpan w:val="5"/>
            <w:tcBorders>
              <w:top w:val="single" w:sz="4" w:space="0" w:color="auto"/>
              <w:left w:val="double" w:sz="4" w:space="0" w:color="auto"/>
              <w:bottom w:val="double" w:sz="4" w:space="0" w:color="auto"/>
              <w:right w:val="double" w:sz="4" w:space="0" w:color="auto"/>
            </w:tcBorders>
            <w:vAlign w:val="center"/>
            <w:hideMark/>
          </w:tcPr>
          <w:p w:rsidR="00ED48F7" w:rsidRPr="00415E43" w:rsidRDefault="00ED48F7"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Student polls</w:t>
            </w:r>
          </w:p>
        </w:tc>
      </w:tr>
    </w:tbl>
    <w:p w:rsidR="00ED48F7" w:rsidRPr="00415E43" w:rsidRDefault="00ED48F7" w:rsidP="00ED48F7">
      <w:pPr>
        <w:rPr>
          <w:rFonts w:ascii="Times New Roman" w:hAnsi="Times New Roman"/>
          <w:sz w:val="20"/>
          <w:szCs w:val="20"/>
          <w:lang w:val="en-US"/>
        </w:rPr>
      </w:pPr>
    </w:p>
    <w:p w:rsidR="00ED48F7" w:rsidRDefault="00ED48F7" w:rsidP="00ED48F7"/>
    <w:p w:rsidR="00D558A9" w:rsidRDefault="00ED48F7"/>
    <w:sectPr w:rsidR="00D55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1600B"/>
    <w:multiLevelType w:val="hybridMultilevel"/>
    <w:tmpl w:val="D56060E0"/>
    <w:lvl w:ilvl="0" w:tplc="663EB414">
      <w:numFmt w:val="bullet"/>
      <w:lvlText w:val="-"/>
      <w:lvlJc w:val="left"/>
      <w:pPr>
        <w:ind w:left="720" w:hanging="360"/>
      </w:pPr>
      <w:rPr>
        <w:rFonts w:ascii="inherit" w:eastAsia="Calibri" w:hAnsi="inherit"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464664E"/>
    <w:multiLevelType w:val="hybridMultilevel"/>
    <w:tmpl w:val="1E4EE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F7"/>
    <w:rsid w:val="004B66D8"/>
    <w:rsid w:val="00872D06"/>
    <w:rsid w:val="00ED48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E97A-AA35-4180-B829-0039DF8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F7"/>
    <w:pPr>
      <w:spacing w:after="200" w:line="276" w:lineRule="auto"/>
    </w:pPr>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ED48F7"/>
    <w:rPr>
      <w:rFonts w:ascii="Courier New" w:eastAsia="Times New Roman" w:hAnsi="Courier New" w:cs="Courier New"/>
      <w:sz w:val="20"/>
      <w:szCs w:val="20"/>
      <w:lang w:eastAsia="hr-HR"/>
    </w:rPr>
  </w:style>
  <w:style w:type="paragraph" w:styleId="ListParagraph">
    <w:name w:val="List Paragraph"/>
    <w:basedOn w:val="Normal"/>
    <w:uiPriority w:val="34"/>
    <w:qFormat/>
    <w:rsid w:val="00ED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1</cp:revision>
  <dcterms:created xsi:type="dcterms:W3CDTF">2019-02-24T19:20:00Z</dcterms:created>
  <dcterms:modified xsi:type="dcterms:W3CDTF">2019-02-24T19:24:00Z</dcterms:modified>
</cp:coreProperties>
</file>