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313"/>
        <w:gridCol w:w="3761"/>
        <w:gridCol w:w="3213"/>
      </w:tblGrid>
      <w:tr w:rsidR="00151C93" w:rsidRPr="00151C93" w14:paraId="1C900918" w14:textId="77777777" w:rsidTr="00332163">
        <w:trPr>
          <w:trHeight w:val="524"/>
        </w:trPr>
        <w:tc>
          <w:tcPr>
            <w:tcW w:w="10287" w:type="dxa"/>
            <w:gridSpan w:val="3"/>
            <w:tcBorders>
              <w:top w:val="double" w:sz="4" w:space="0" w:color="auto"/>
              <w:bottom w:val="double" w:sz="4" w:space="0" w:color="auto"/>
            </w:tcBorders>
            <w:shd w:val="clear" w:color="auto" w:fill="CCCCCC"/>
            <w:vAlign w:val="center"/>
          </w:tcPr>
          <w:p w14:paraId="0EA88419" w14:textId="77777777" w:rsidR="00151C93" w:rsidRPr="00151C93" w:rsidRDefault="00151C93" w:rsidP="00151C93">
            <w:pPr>
              <w:spacing w:after="0" w:line="240" w:lineRule="auto"/>
              <w:jc w:val="center"/>
              <w:rPr>
                <w:rFonts w:ascii="Times New Roman" w:eastAsia="Times New Roman" w:hAnsi="Times New Roman" w:cs="Times New Roman"/>
                <w:b/>
                <w:spacing w:val="-3"/>
                <w:kern w:val="0"/>
                <w:lang w:val="bs-Latn-BA"/>
                <w14:ligatures w14:val="none"/>
              </w:rPr>
            </w:pPr>
            <w:r w:rsidRPr="00151C93">
              <w:rPr>
                <w:rFonts w:ascii="Times New Roman" w:eastAsia="Times New Roman" w:hAnsi="Times New Roman" w:cs="Times New Roman"/>
                <w:b/>
                <w:spacing w:val="-3"/>
                <w:kern w:val="0"/>
                <w:lang w:val="bs-Latn-BA"/>
                <w14:ligatures w14:val="none"/>
              </w:rPr>
              <w:t xml:space="preserve">Dzemal Bijedic University of Mostar </w:t>
            </w:r>
          </w:p>
          <w:p w14:paraId="71E073AB" w14:textId="77777777" w:rsidR="00151C93" w:rsidRPr="00151C93" w:rsidRDefault="00151C93" w:rsidP="00151C93">
            <w:pPr>
              <w:spacing w:after="0" w:line="240" w:lineRule="auto"/>
              <w:jc w:val="center"/>
              <w:rPr>
                <w:rFonts w:ascii="Times New Roman" w:eastAsia="Times New Roman" w:hAnsi="Times New Roman" w:cs="Times New Roman"/>
                <w:b/>
                <w:spacing w:val="-3"/>
                <w:kern w:val="0"/>
                <w:lang w:val="bs-Latn-BA"/>
                <w14:ligatures w14:val="none"/>
              </w:rPr>
            </w:pPr>
            <w:r w:rsidRPr="00151C93">
              <w:rPr>
                <w:rFonts w:ascii="Times New Roman" w:eastAsia="Times New Roman" w:hAnsi="Times New Roman" w:cs="Times New Roman"/>
                <w:b/>
                <w:spacing w:val="-3"/>
                <w:kern w:val="0"/>
                <w:lang w:val="bs-Latn-BA"/>
                <w14:ligatures w14:val="none"/>
              </w:rPr>
              <w:t>Faculty: Agromediterranean faculty</w:t>
            </w:r>
          </w:p>
          <w:p w14:paraId="4AC256FD" w14:textId="3122533C" w:rsidR="00151C93" w:rsidRPr="00151C93" w:rsidRDefault="00151C93" w:rsidP="00151C93">
            <w:pPr>
              <w:spacing w:after="0" w:line="240" w:lineRule="auto"/>
              <w:jc w:val="center"/>
              <w:rPr>
                <w:rFonts w:ascii="Times New Roman" w:eastAsia="Times New Roman" w:hAnsi="Times New Roman" w:cs="Times New Roman"/>
                <w:b/>
                <w:spacing w:val="-3"/>
                <w:kern w:val="0"/>
                <w:lang w:val="bs-Latn-BA"/>
                <w14:ligatures w14:val="none"/>
              </w:rPr>
            </w:pPr>
            <w:r w:rsidRPr="00151C93">
              <w:rPr>
                <w:rFonts w:ascii="Times New Roman" w:eastAsia="Times New Roman" w:hAnsi="Times New Roman" w:cs="Times New Roman"/>
                <w:b/>
                <w:spacing w:val="-3"/>
                <w:kern w:val="0"/>
                <w:lang w:val="bs-Latn-BA"/>
                <w14:ligatures w14:val="none"/>
              </w:rPr>
              <w:t xml:space="preserve">Department: </w:t>
            </w:r>
            <w:r w:rsidR="00EF248B" w:rsidRPr="00EF248B">
              <w:rPr>
                <w:rFonts w:ascii="Times New Roman" w:eastAsia="Times New Roman" w:hAnsi="Times New Roman" w:cs="Times New Roman"/>
                <w:b/>
                <w:spacing w:val="-3"/>
                <w:kern w:val="0"/>
                <w:lang w:val="bs-Latn-BA"/>
                <w14:ligatures w14:val="none"/>
              </w:rPr>
              <w:t>ECOLOGY AND ENVIRONMENTAL MANAGEMENT IN AGRICULTURE</w:t>
            </w:r>
          </w:p>
        </w:tc>
      </w:tr>
      <w:tr w:rsidR="00151C93" w:rsidRPr="00151C93" w14:paraId="042C6E9D" w14:textId="77777777" w:rsidTr="00332163">
        <w:trPr>
          <w:trHeight w:val="436"/>
        </w:trPr>
        <w:tc>
          <w:tcPr>
            <w:tcW w:w="3313" w:type="dxa"/>
            <w:tcBorders>
              <w:top w:val="double" w:sz="4" w:space="0" w:color="auto"/>
              <w:bottom w:val="single" w:sz="4" w:space="0" w:color="auto"/>
              <w:right w:val="double" w:sz="4" w:space="0" w:color="auto"/>
            </w:tcBorders>
            <w:shd w:val="clear" w:color="auto" w:fill="CCCCCC"/>
            <w:vAlign w:val="center"/>
          </w:tcPr>
          <w:p w14:paraId="5CB9A7BF"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Subject title:</w:t>
            </w:r>
          </w:p>
        </w:tc>
        <w:tc>
          <w:tcPr>
            <w:tcW w:w="3761" w:type="dxa"/>
            <w:tcBorders>
              <w:top w:val="double" w:sz="4" w:space="0" w:color="auto"/>
              <w:left w:val="double" w:sz="4" w:space="0" w:color="auto"/>
            </w:tcBorders>
            <w:vAlign w:val="center"/>
          </w:tcPr>
          <w:p w14:paraId="596535E8" w14:textId="05DF819C"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pl-PL"/>
                <w14:ligatures w14:val="none"/>
              </w:rPr>
            </w:pPr>
            <w:r w:rsidRPr="00151C93">
              <w:rPr>
                <w:rFonts w:ascii="Times New Roman" w:eastAsia="Times New Roman" w:hAnsi="Times New Roman" w:cs="Times New Roman"/>
                <w:b/>
                <w:kern w:val="0"/>
                <w:sz w:val="20"/>
                <w:szCs w:val="20"/>
                <w14:ligatures w14:val="none"/>
              </w:rPr>
              <w:t>Food Contaminants</w:t>
            </w:r>
          </w:p>
        </w:tc>
        <w:tc>
          <w:tcPr>
            <w:tcW w:w="3213" w:type="dxa"/>
            <w:tcBorders>
              <w:top w:val="double" w:sz="4" w:space="0" w:color="auto"/>
            </w:tcBorders>
            <w:vAlign w:val="center"/>
          </w:tcPr>
          <w:p w14:paraId="1AD1F839" w14:textId="77777777" w:rsidR="00151C93" w:rsidRPr="00151C93" w:rsidRDefault="00151C93" w:rsidP="00151C93">
            <w:pPr>
              <w:keepNext/>
              <w:spacing w:after="0" w:line="240" w:lineRule="auto"/>
              <w:jc w:val="center"/>
              <w:outlineLvl w:val="0"/>
              <w:rPr>
                <w:rFonts w:ascii="Times New Roman" w:eastAsia="Times New Roman" w:hAnsi="Times New Roman" w:cs="Times New Roman"/>
                <w:bCs/>
                <w:kern w:val="0"/>
                <w:sz w:val="20"/>
                <w:szCs w:val="20"/>
                <w:lang w:val="hr-HR"/>
                <w14:ligatures w14:val="none"/>
              </w:rPr>
            </w:pPr>
          </w:p>
        </w:tc>
      </w:tr>
      <w:tr w:rsidR="00151C93" w:rsidRPr="00151C93" w14:paraId="1565D684"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379C3096"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Cycle level, years of study, semester</w:t>
            </w:r>
          </w:p>
        </w:tc>
        <w:tc>
          <w:tcPr>
            <w:tcW w:w="3761" w:type="dxa"/>
            <w:tcBorders>
              <w:left w:val="double" w:sz="4" w:space="0" w:color="auto"/>
            </w:tcBorders>
            <w:vAlign w:val="center"/>
          </w:tcPr>
          <w:p w14:paraId="7E00C321" w14:textId="5102FFD9" w:rsidR="00151C93" w:rsidRPr="00151C93" w:rsidRDefault="00151C93" w:rsidP="00151C93">
            <w:pPr>
              <w:spacing w:after="0" w:line="240" w:lineRule="auto"/>
              <w:jc w:val="center"/>
              <w:rPr>
                <w:rFonts w:ascii="Times New Roman" w:eastAsia="Times New Roman" w:hAnsi="Times New Roman" w:cs="Times New Roman"/>
                <w:kern w:val="0"/>
                <w:sz w:val="20"/>
                <w:szCs w:val="20"/>
                <w:lang w:val="bs-Latn-BA"/>
                <w14:ligatures w14:val="none"/>
              </w:rPr>
            </w:pPr>
            <w:r w:rsidRPr="00151C93">
              <w:rPr>
                <w:rFonts w:ascii="Times New Roman" w:eastAsia="Times New Roman" w:hAnsi="Times New Roman" w:cs="Times New Roman"/>
                <w:kern w:val="0"/>
                <w:sz w:val="20"/>
                <w:szCs w:val="20"/>
                <w:lang w:val="bs-Latn-BA"/>
                <w14:ligatures w14:val="none"/>
              </w:rPr>
              <w:t xml:space="preserve">Master (Graduate), </w:t>
            </w:r>
            <w:r w:rsidR="00530002" w:rsidRPr="00530002">
              <w:rPr>
                <w:rFonts w:ascii="Times New Roman" w:eastAsia="Times New Roman" w:hAnsi="Times New Roman" w:cs="Times New Roman"/>
                <w:kern w:val="0"/>
                <w:sz w:val="20"/>
                <w:szCs w:val="20"/>
                <w14:ligatures w14:val="none"/>
              </w:rPr>
              <w:t>First Year / Second Semester</w:t>
            </w:r>
          </w:p>
        </w:tc>
        <w:tc>
          <w:tcPr>
            <w:tcW w:w="3213" w:type="dxa"/>
            <w:vAlign w:val="center"/>
          </w:tcPr>
          <w:p w14:paraId="7E4AC49E" w14:textId="77777777" w:rsidR="00151C93" w:rsidRPr="00151C93" w:rsidRDefault="00151C93" w:rsidP="00151C93">
            <w:pPr>
              <w:spacing w:after="0" w:line="240" w:lineRule="auto"/>
              <w:jc w:val="center"/>
              <w:rPr>
                <w:rFonts w:ascii="Times New Roman" w:eastAsia="Times New Roman" w:hAnsi="Times New Roman" w:cs="Times New Roman"/>
                <w:kern w:val="0"/>
                <w:sz w:val="20"/>
                <w:szCs w:val="20"/>
                <w:lang w:val="bs-Latn-BA"/>
                <w14:ligatures w14:val="none"/>
              </w:rPr>
            </w:pPr>
          </w:p>
        </w:tc>
      </w:tr>
      <w:tr w:rsidR="00151C93" w:rsidRPr="00151C93" w14:paraId="0980FFA5"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7EE335D4"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Lecturer on the subject:</w:t>
            </w:r>
          </w:p>
        </w:tc>
        <w:tc>
          <w:tcPr>
            <w:tcW w:w="6974" w:type="dxa"/>
            <w:gridSpan w:val="2"/>
            <w:tcBorders>
              <w:left w:val="double" w:sz="4" w:space="0" w:color="auto"/>
            </w:tcBorders>
            <w:vAlign w:val="center"/>
          </w:tcPr>
          <w:p w14:paraId="6D9508D7" w14:textId="7D425B5C" w:rsidR="00151C93" w:rsidRPr="00151C93" w:rsidRDefault="00101A55" w:rsidP="00151C93">
            <w:pPr>
              <w:spacing w:after="0" w:line="240" w:lineRule="auto"/>
              <w:jc w:val="center"/>
              <w:rPr>
                <w:rFonts w:ascii="Times New Roman" w:eastAsia="Times New Roman" w:hAnsi="Times New Roman" w:cs="Times New Roman"/>
                <w:kern w:val="0"/>
                <w:sz w:val="20"/>
                <w:szCs w:val="20"/>
                <w:lang w:val="bs-Latn-BA"/>
                <w14:ligatures w14:val="none"/>
              </w:rPr>
            </w:pPr>
            <w:r>
              <w:rPr>
                <w:rFonts w:ascii="Times New Roman" w:eastAsia="Times New Roman" w:hAnsi="Times New Roman" w:cs="Times New Roman"/>
                <w:spacing w:val="-3"/>
                <w:kern w:val="0"/>
                <w:sz w:val="20"/>
                <w:szCs w:val="20"/>
                <w:lang w:val="bs-Latn-BA"/>
                <w14:ligatures w14:val="none"/>
              </w:rPr>
              <w:t xml:space="preserve">Associate </w:t>
            </w:r>
            <w:r w:rsidR="00151C93" w:rsidRPr="00151C93">
              <w:rPr>
                <w:rFonts w:ascii="Times New Roman" w:eastAsia="Times New Roman" w:hAnsi="Times New Roman" w:cs="Times New Roman"/>
                <w:spacing w:val="-3"/>
                <w:kern w:val="0"/>
                <w:sz w:val="20"/>
                <w:szCs w:val="20"/>
                <w:lang w:val="bs-Latn-BA"/>
                <w14:ligatures w14:val="none"/>
              </w:rPr>
              <w:t xml:space="preserve">professor </w:t>
            </w:r>
            <w:r>
              <w:rPr>
                <w:rFonts w:ascii="Times New Roman" w:eastAsia="Times New Roman" w:hAnsi="Times New Roman" w:cs="Times New Roman"/>
                <w:spacing w:val="-3"/>
                <w:kern w:val="0"/>
                <w:sz w:val="20"/>
                <w:szCs w:val="20"/>
                <w:lang w:val="bs-Latn-BA"/>
                <w14:ligatures w14:val="none"/>
              </w:rPr>
              <w:t>Aida Šukalić</w:t>
            </w:r>
            <w:r w:rsidR="00151C93" w:rsidRPr="00151C93">
              <w:rPr>
                <w:rFonts w:ascii="Times New Roman" w:eastAsia="Times New Roman" w:hAnsi="Times New Roman" w:cs="Times New Roman"/>
                <w:spacing w:val="-3"/>
                <w:kern w:val="0"/>
                <w:sz w:val="20"/>
                <w:szCs w:val="20"/>
                <w:lang w:val="bs-Latn-BA"/>
                <w14:ligatures w14:val="none"/>
              </w:rPr>
              <w:t xml:space="preserve">  </w:t>
            </w:r>
          </w:p>
        </w:tc>
      </w:tr>
      <w:tr w:rsidR="00151C93" w:rsidRPr="00151C93" w14:paraId="0C5B66A2"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34DC00D5"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Contact details:</w:t>
            </w:r>
          </w:p>
        </w:tc>
        <w:tc>
          <w:tcPr>
            <w:tcW w:w="6974" w:type="dxa"/>
            <w:gridSpan w:val="2"/>
            <w:tcBorders>
              <w:left w:val="double" w:sz="4" w:space="0" w:color="auto"/>
            </w:tcBorders>
            <w:vAlign w:val="center"/>
          </w:tcPr>
          <w:p w14:paraId="7718C571" w14:textId="35080B04" w:rsidR="00151C93" w:rsidRPr="00151C93" w:rsidRDefault="00151C93" w:rsidP="00151C93">
            <w:pPr>
              <w:spacing w:after="0" w:line="240" w:lineRule="auto"/>
              <w:rPr>
                <w:rFonts w:ascii="Times New Roman" w:eastAsia="Times New Roman" w:hAnsi="Times New Roman" w:cs="Times New Roman"/>
                <w:spacing w:val="-3"/>
                <w:kern w:val="0"/>
                <w:sz w:val="20"/>
                <w:szCs w:val="20"/>
                <w:lang w:val="bs-Latn-BA"/>
                <w14:ligatures w14:val="none"/>
              </w:rPr>
            </w:pPr>
            <w:r w:rsidRPr="00151C93">
              <w:rPr>
                <w:rFonts w:ascii="Times New Roman" w:eastAsia="Times New Roman" w:hAnsi="Times New Roman" w:cs="Times New Roman"/>
                <w:spacing w:val="-3"/>
                <w:kern w:val="0"/>
                <w:sz w:val="20"/>
                <w:szCs w:val="20"/>
                <w:lang w:val="bs-Latn-BA"/>
                <w14:ligatures w14:val="none"/>
              </w:rPr>
              <w:t xml:space="preserve">E-mail: semina.hadziabulic@unmo.ba                                  </w:t>
            </w:r>
          </w:p>
        </w:tc>
      </w:tr>
      <w:tr w:rsidR="00151C93" w:rsidRPr="00151C93" w14:paraId="580FC96A"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297CFB97"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Total number of subject hours:</w:t>
            </w:r>
          </w:p>
        </w:tc>
        <w:tc>
          <w:tcPr>
            <w:tcW w:w="6974" w:type="dxa"/>
            <w:gridSpan w:val="2"/>
            <w:tcBorders>
              <w:left w:val="double" w:sz="4" w:space="0" w:color="auto"/>
            </w:tcBorders>
            <w:vAlign w:val="center"/>
          </w:tcPr>
          <w:p w14:paraId="3ACCA62C" w14:textId="11483546" w:rsidR="00151C93" w:rsidRPr="00151C93" w:rsidRDefault="000447C8" w:rsidP="00151C93">
            <w:pPr>
              <w:spacing w:after="0" w:line="240" w:lineRule="auto"/>
              <w:jc w:val="center"/>
              <w:rPr>
                <w:rFonts w:ascii="Times New Roman" w:eastAsia="Times New Roman" w:hAnsi="Times New Roman" w:cs="Times New Roman"/>
                <w:kern w:val="0"/>
                <w:sz w:val="20"/>
                <w:szCs w:val="20"/>
                <w:lang w:val="bs-Latn-BA"/>
                <w14:ligatures w14:val="none"/>
              </w:rPr>
            </w:pPr>
            <w:r>
              <w:rPr>
                <w:rFonts w:ascii="Times New Roman" w:eastAsia="Times New Roman" w:hAnsi="Times New Roman" w:cs="Times New Roman"/>
                <w:kern w:val="0"/>
                <w:sz w:val="20"/>
                <w:szCs w:val="20"/>
                <w:lang w:val="bs-Latn-BA"/>
                <w14:ligatures w14:val="none"/>
              </w:rPr>
              <w:t>45+15</w:t>
            </w:r>
          </w:p>
        </w:tc>
      </w:tr>
      <w:tr w:rsidR="00151C93" w:rsidRPr="00151C93" w14:paraId="0169ECC1"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70AEC2C5"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Credit value ECTS-a:</w:t>
            </w:r>
          </w:p>
        </w:tc>
        <w:tc>
          <w:tcPr>
            <w:tcW w:w="6974" w:type="dxa"/>
            <w:gridSpan w:val="2"/>
            <w:tcBorders>
              <w:left w:val="double" w:sz="4" w:space="0" w:color="auto"/>
            </w:tcBorders>
            <w:vAlign w:val="center"/>
          </w:tcPr>
          <w:p w14:paraId="7B72E28B" w14:textId="77777777" w:rsidR="00151C93" w:rsidRPr="00151C93" w:rsidRDefault="00151C93" w:rsidP="00151C93">
            <w:pPr>
              <w:spacing w:after="0" w:line="240" w:lineRule="auto"/>
              <w:jc w:val="center"/>
              <w:rPr>
                <w:rFonts w:ascii="Times New Roman" w:eastAsia="Times New Roman" w:hAnsi="Times New Roman" w:cs="Times New Roman"/>
                <w:kern w:val="0"/>
                <w:sz w:val="20"/>
                <w:szCs w:val="20"/>
                <w:lang w:val="bs-Latn-BA"/>
                <w14:ligatures w14:val="none"/>
              </w:rPr>
            </w:pPr>
            <w:r w:rsidRPr="00151C93">
              <w:rPr>
                <w:rFonts w:ascii="Times New Roman" w:eastAsia="Times New Roman" w:hAnsi="Times New Roman" w:cs="Times New Roman"/>
                <w:kern w:val="0"/>
                <w:sz w:val="20"/>
                <w:szCs w:val="20"/>
                <w:lang w:val="bs-Latn-BA"/>
                <w14:ligatures w14:val="none"/>
              </w:rPr>
              <w:t>6 ECTS</w:t>
            </w:r>
          </w:p>
        </w:tc>
      </w:tr>
      <w:tr w:rsidR="00151C93" w:rsidRPr="00151C93" w14:paraId="59CA0D2E"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57AC5E23"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Basic Qualification:</w:t>
            </w:r>
          </w:p>
        </w:tc>
        <w:tc>
          <w:tcPr>
            <w:tcW w:w="6974" w:type="dxa"/>
            <w:gridSpan w:val="2"/>
            <w:tcBorders>
              <w:left w:val="double" w:sz="4" w:space="0" w:color="auto"/>
            </w:tcBorders>
            <w:vAlign w:val="center"/>
          </w:tcPr>
          <w:p w14:paraId="0AA43D23" w14:textId="77777777" w:rsidR="00151C93" w:rsidRPr="00151C93" w:rsidRDefault="00151C93" w:rsidP="00151C93">
            <w:pPr>
              <w:spacing w:after="0" w:line="240" w:lineRule="auto"/>
              <w:rPr>
                <w:rFonts w:ascii="Times New Roman" w:eastAsia="Times New Roman" w:hAnsi="Times New Roman" w:cs="Times New Roman"/>
                <w:kern w:val="0"/>
                <w:sz w:val="20"/>
                <w:szCs w:val="20"/>
                <w:lang w:val="bs-Latn-BA"/>
                <w14:ligatures w14:val="none"/>
              </w:rPr>
            </w:pPr>
          </w:p>
        </w:tc>
      </w:tr>
      <w:tr w:rsidR="00151C93" w:rsidRPr="00151C93" w14:paraId="490275A4"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376870A8"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Subject status:</w:t>
            </w:r>
          </w:p>
        </w:tc>
        <w:tc>
          <w:tcPr>
            <w:tcW w:w="6974" w:type="dxa"/>
            <w:gridSpan w:val="2"/>
            <w:tcBorders>
              <w:left w:val="double" w:sz="4" w:space="0" w:color="auto"/>
            </w:tcBorders>
            <w:vAlign w:val="center"/>
          </w:tcPr>
          <w:p w14:paraId="3CB6B9CB" w14:textId="14B5F1E7" w:rsidR="00151C93" w:rsidRPr="00151C93" w:rsidRDefault="001B60F2" w:rsidP="00151C93">
            <w:pPr>
              <w:spacing w:after="0" w:line="240" w:lineRule="auto"/>
              <w:jc w:val="center"/>
              <w:rPr>
                <w:rFonts w:ascii="Times New Roman" w:eastAsia="Times New Roman" w:hAnsi="Times New Roman" w:cs="Times New Roman"/>
                <w:kern w:val="0"/>
                <w:sz w:val="20"/>
                <w:szCs w:val="20"/>
                <w:lang w:val="bs-Latn-BA"/>
                <w14:ligatures w14:val="none"/>
              </w:rPr>
            </w:pPr>
            <w:r w:rsidRPr="001B60F2">
              <w:rPr>
                <w:rFonts w:ascii="Times New Roman" w:eastAsia="Times New Roman" w:hAnsi="Times New Roman" w:cs="Times New Roman"/>
                <w:kern w:val="0"/>
                <w:sz w:val="20"/>
                <w:szCs w:val="20"/>
                <w14:ligatures w14:val="none"/>
              </w:rPr>
              <w:t>Elective</w:t>
            </w:r>
          </w:p>
        </w:tc>
      </w:tr>
      <w:tr w:rsidR="00151C93" w:rsidRPr="00151C93" w14:paraId="6AF42338"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7E67E6B2"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Preliminary Examination Obligations</w:t>
            </w:r>
          </w:p>
        </w:tc>
        <w:tc>
          <w:tcPr>
            <w:tcW w:w="6974" w:type="dxa"/>
            <w:gridSpan w:val="2"/>
            <w:tcBorders>
              <w:left w:val="double" w:sz="4" w:space="0" w:color="auto"/>
            </w:tcBorders>
            <w:vAlign w:val="center"/>
          </w:tcPr>
          <w:p w14:paraId="730A3DDC" w14:textId="77777777" w:rsidR="00151C93" w:rsidRPr="00151C93" w:rsidRDefault="00151C93" w:rsidP="00151C93">
            <w:pPr>
              <w:spacing w:after="0" w:line="240" w:lineRule="auto"/>
              <w:jc w:val="center"/>
              <w:rPr>
                <w:rFonts w:ascii="Times New Roman" w:eastAsia="Times New Roman" w:hAnsi="Times New Roman" w:cs="Times New Roman"/>
                <w:kern w:val="0"/>
                <w:sz w:val="20"/>
                <w:szCs w:val="20"/>
                <w:lang w:val="bs-Latn-BA"/>
                <w14:ligatures w14:val="none"/>
              </w:rPr>
            </w:pPr>
            <w:r w:rsidRPr="00151C93">
              <w:rPr>
                <w:rFonts w:ascii="Times New Roman" w:eastAsia="Times New Roman" w:hAnsi="Times New Roman" w:cs="Times New Roman"/>
                <w:kern w:val="0"/>
                <w:sz w:val="20"/>
                <w:szCs w:val="20"/>
                <w:lang w:val="bs-Latn-BA"/>
                <w14:ligatures w14:val="none"/>
              </w:rPr>
              <w:t>-</w:t>
            </w:r>
          </w:p>
        </w:tc>
      </w:tr>
      <w:tr w:rsidR="00151C93" w:rsidRPr="00151C93" w14:paraId="3ED4F0AA"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32F816C0"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Access limitations on the subject:</w:t>
            </w:r>
          </w:p>
        </w:tc>
        <w:tc>
          <w:tcPr>
            <w:tcW w:w="6974" w:type="dxa"/>
            <w:gridSpan w:val="2"/>
            <w:tcBorders>
              <w:left w:val="double" w:sz="4" w:space="0" w:color="auto"/>
            </w:tcBorders>
            <w:vAlign w:val="center"/>
          </w:tcPr>
          <w:p w14:paraId="728DA3E1" w14:textId="77777777" w:rsidR="00151C93" w:rsidRPr="00151C93" w:rsidRDefault="00151C93" w:rsidP="00151C93">
            <w:pPr>
              <w:spacing w:after="0" w:line="240" w:lineRule="auto"/>
              <w:jc w:val="center"/>
              <w:rPr>
                <w:rFonts w:ascii="Times New Roman" w:eastAsia="Times New Roman" w:hAnsi="Times New Roman" w:cs="Times New Roman"/>
                <w:kern w:val="0"/>
                <w:sz w:val="20"/>
                <w:szCs w:val="20"/>
                <w:lang w:val="bs-Latn-BA"/>
                <w14:ligatures w14:val="none"/>
              </w:rPr>
            </w:pPr>
            <w:r w:rsidRPr="00151C93">
              <w:rPr>
                <w:rFonts w:ascii="Times New Roman" w:eastAsia="Times New Roman" w:hAnsi="Times New Roman" w:cs="Times New Roman"/>
                <w:kern w:val="0"/>
                <w:sz w:val="20"/>
                <w:szCs w:val="20"/>
                <w:lang w:val="bs-Latn-BA"/>
                <w14:ligatures w14:val="none"/>
              </w:rPr>
              <w:t>-</w:t>
            </w:r>
          </w:p>
        </w:tc>
      </w:tr>
      <w:tr w:rsidR="00151C93" w:rsidRPr="00151C93" w14:paraId="500D36C0"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0A218267"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Explanation of ECTS value:</w:t>
            </w:r>
          </w:p>
        </w:tc>
        <w:tc>
          <w:tcPr>
            <w:tcW w:w="6974" w:type="dxa"/>
            <w:gridSpan w:val="2"/>
            <w:tcBorders>
              <w:left w:val="double" w:sz="4" w:space="0" w:color="auto"/>
            </w:tcBorders>
            <w:vAlign w:val="center"/>
          </w:tcPr>
          <w:p w14:paraId="42945853" w14:textId="77DE0E88" w:rsidR="00151C93" w:rsidRPr="00151C93" w:rsidRDefault="00490B57" w:rsidP="00151C93">
            <w:pPr>
              <w:spacing w:after="0" w:line="240" w:lineRule="auto"/>
              <w:jc w:val="both"/>
              <w:rPr>
                <w:rFonts w:ascii="Times New Roman" w:eastAsia="Times New Roman" w:hAnsi="Times New Roman" w:cs="Times New Roman"/>
                <w:kern w:val="0"/>
                <w:sz w:val="20"/>
                <w:szCs w:val="20"/>
                <w:lang w:val="bs-Latn-BA"/>
                <w14:ligatures w14:val="none"/>
              </w:rPr>
            </w:pPr>
            <w:r w:rsidRPr="00490B57">
              <w:rPr>
                <w:rFonts w:ascii="Times New Roman" w:eastAsia="Times New Roman" w:hAnsi="Times New Roman" w:cs="Times New Roman"/>
                <w:kern w:val="0"/>
                <w:sz w:val="20"/>
                <w:szCs w:val="20"/>
                <w14:ligatures w14:val="none"/>
              </w:rPr>
              <w:t>Teaching: 60 hours of lectures and exercises</w:t>
            </w:r>
          </w:p>
        </w:tc>
      </w:tr>
      <w:tr w:rsidR="00151C93" w:rsidRPr="00151C93" w14:paraId="1FA0F726"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25FA5259"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Subject goal:</w:t>
            </w:r>
          </w:p>
        </w:tc>
        <w:tc>
          <w:tcPr>
            <w:tcW w:w="6974" w:type="dxa"/>
            <w:gridSpan w:val="2"/>
            <w:tcBorders>
              <w:left w:val="double" w:sz="4" w:space="0" w:color="auto"/>
            </w:tcBorders>
          </w:tcPr>
          <w:p w14:paraId="0F35D7B5" w14:textId="48086892" w:rsidR="00151C93" w:rsidRPr="00151C93" w:rsidRDefault="003B11C0" w:rsidP="00151C93">
            <w:pPr>
              <w:autoSpaceDE w:val="0"/>
              <w:autoSpaceDN w:val="0"/>
              <w:adjustRightInd w:val="0"/>
              <w:spacing w:after="0" w:line="240" w:lineRule="auto"/>
              <w:rPr>
                <w:rFonts w:ascii="TimesNewRomanPSMT" w:eastAsia="Times New Roman" w:hAnsi="TimesNewRomanPSMT" w:cs="TimesNewRomanPSMT"/>
                <w:kern w:val="0"/>
                <w:sz w:val="20"/>
                <w:szCs w:val="20"/>
                <w:lang w:val="bs-Latn-BA" w:eastAsia="bs-Latn-BA"/>
                <w14:ligatures w14:val="none"/>
              </w:rPr>
            </w:pPr>
            <w:r w:rsidRPr="003B11C0">
              <w:rPr>
                <w:rFonts w:ascii="Times New Roman" w:eastAsia="Times New Roman" w:hAnsi="Times New Roman" w:cs="Times New Roman"/>
                <w:kern w:val="0"/>
                <w:sz w:val="20"/>
                <w:szCs w:val="20"/>
                <w14:ligatures w14:val="none"/>
              </w:rPr>
              <w:t>The objective of this course is to provide students with an understanding of the sources, toxicity mechanisms, and regulatory framework of food contaminants. Special emphasis is placed on the toxicological effects of metals, agrochemicals, industrial contaminants, and biological toxins, as well as on methods for their identification, risk assessment, and regulation in accordance with international and national food safety regulations.</w:t>
            </w:r>
          </w:p>
        </w:tc>
      </w:tr>
      <w:tr w:rsidR="00151C93" w:rsidRPr="00151C93" w14:paraId="558A42E1"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7D362FB6"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highlight w:val="yellow"/>
                <w:lang w:val="bs-Latn-BA"/>
                <w14:ligatures w14:val="none"/>
              </w:rPr>
            </w:pPr>
            <w:r w:rsidRPr="00151C93">
              <w:rPr>
                <w:rFonts w:ascii="Times New Roman" w:eastAsia="Times New Roman" w:hAnsi="Times New Roman" w:cs="Times New Roman"/>
                <w:b/>
                <w:kern w:val="0"/>
                <w:sz w:val="20"/>
                <w:szCs w:val="20"/>
                <w:lang w:val="bs-Latn-BA"/>
                <w14:ligatures w14:val="none"/>
              </w:rPr>
              <w:t>Description of general and specific competences (knowledge and skills) / learning outcomes</w:t>
            </w:r>
          </w:p>
        </w:tc>
        <w:tc>
          <w:tcPr>
            <w:tcW w:w="6974" w:type="dxa"/>
            <w:gridSpan w:val="2"/>
            <w:tcBorders>
              <w:left w:val="double" w:sz="4" w:space="0" w:color="auto"/>
            </w:tcBorders>
            <w:vAlign w:val="center"/>
          </w:tcPr>
          <w:p w14:paraId="22D16130" w14:textId="4302CB86" w:rsidR="00151C93" w:rsidRPr="00151C93" w:rsidRDefault="00313C36" w:rsidP="00151C93">
            <w:pPr>
              <w:autoSpaceDE w:val="0"/>
              <w:autoSpaceDN w:val="0"/>
              <w:adjustRightInd w:val="0"/>
              <w:spacing w:after="0" w:line="240" w:lineRule="auto"/>
              <w:rPr>
                <w:rFonts w:ascii="Times New Roman" w:eastAsia="Times New Roman" w:hAnsi="Times New Roman" w:cs="Times New Roman"/>
                <w:kern w:val="0"/>
                <w:sz w:val="20"/>
                <w:szCs w:val="20"/>
                <w:lang w:val="bs-Latn-BA" w:eastAsia="bs-Latn-BA"/>
                <w14:ligatures w14:val="none"/>
              </w:rPr>
            </w:pPr>
            <w:r w:rsidRPr="00313C36">
              <w:rPr>
                <w:rFonts w:ascii="Times New Roman" w:eastAsia="Times New Roman" w:hAnsi="Times New Roman" w:cs="Times New Roman"/>
                <w:spacing w:val="-3"/>
                <w:kern w:val="0"/>
                <w:sz w:val="20"/>
                <w:szCs w:val="18"/>
                <w14:ligatures w14:val="none"/>
              </w:rPr>
              <w:t xml:space="preserve">Mechanisms of toxicity: plant toxins, hormones as anabolic agents, and plant-derived substances with hormonal activity, metals, agrochemicals, industrial contaminants (PCBs, PBBs, PAHs, etc.). Toxins </w:t>
            </w:r>
            <w:proofErr w:type="gramStart"/>
            <w:r w:rsidRPr="00313C36">
              <w:rPr>
                <w:rFonts w:ascii="Times New Roman" w:eastAsia="Times New Roman" w:hAnsi="Times New Roman" w:cs="Times New Roman"/>
                <w:spacing w:val="-3"/>
                <w:kern w:val="0"/>
                <w:sz w:val="20"/>
                <w:szCs w:val="18"/>
                <w14:ligatures w14:val="none"/>
              </w:rPr>
              <w:t>present</w:t>
            </w:r>
            <w:proofErr w:type="gramEnd"/>
            <w:r w:rsidRPr="00313C36">
              <w:rPr>
                <w:rFonts w:ascii="Times New Roman" w:eastAsia="Times New Roman" w:hAnsi="Times New Roman" w:cs="Times New Roman"/>
                <w:spacing w:val="-3"/>
                <w:kern w:val="0"/>
                <w:sz w:val="20"/>
                <w:szCs w:val="18"/>
                <w14:ligatures w14:val="none"/>
              </w:rPr>
              <w:t xml:space="preserve"> in fungi and their mechanisms of action. Mechanisms of genotoxic substances and mutagen interactions with cellular macromolecules. Correlation between mutagenesis and carcinogenesis processes, testing of mutagens present in food.</w:t>
            </w:r>
          </w:p>
        </w:tc>
      </w:tr>
      <w:tr w:rsidR="00151C93" w:rsidRPr="00151C93" w14:paraId="515C739C"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3434A6C7"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Course content:</w:t>
            </w:r>
          </w:p>
        </w:tc>
        <w:tc>
          <w:tcPr>
            <w:tcW w:w="6974" w:type="dxa"/>
            <w:gridSpan w:val="2"/>
            <w:tcBorders>
              <w:left w:val="double" w:sz="4" w:space="0" w:color="auto"/>
            </w:tcBorders>
          </w:tcPr>
          <w:p w14:paraId="3E397999" w14:textId="69871DF0" w:rsidR="006E601F" w:rsidRPr="006E601F" w:rsidRDefault="006E601F" w:rsidP="006E601F">
            <w:pPr>
              <w:autoSpaceDE w:val="0"/>
              <w:autoSpaceDN w:val="0"/>
              <w:adjustRightInd w:val="0"/>
              <w:spacing w:after="0" w:line="240" w:lineRule="auto"/>
              <w:jc w:val="both"/>
              <w:rPr>
                <w:rFonts w:ascii="Times New Roman" w:eastAsia="Times New Roman" w:hAnsi="Times New Roman" w:cs="Times New Roman"/>
                <w:kern w:val="0"/>
                <w:sz w:val="20"/>
                <w:szCs w:val="20"/>
                <w:lang w:val="bs-Latn-BA"/>
                <w14:ligatures w14:val="none"/>
              </w:rPr>
            </w:pPr>
            <w:r w:rsidRPr="006E601F">
              <w:rPr>
                <w:rFonts w:ascii="Times New Roman" w:eastAsia="Times New Roman" w:hAnsi="Times New Roman" w:cs="Times New Roman"/>
                <w:kern w:val="0"/>
                <w:sz w:val="20"/>
                <w:szCs w:val="20"/>
                <w:lang w:val="bs-Latn-BA"/>
                <w14:ligatures w14:val="none"/>
              </w:rPr>
              <w:t>Legal framework for food safety in the EU and Bosnia and Herzegovina; principles and fundamentals of food safety</w:t>
            </w:r>
          </w:p>
          <w:p w14:paraId="5657D5B3" w14:textId="6149A2B8" w:rsidR="006E601F" w:rsidRPr="006E601F" w:rsidRDefault="006E601F" w:rsidP="006E601F">
            <w:pPr>
              <w:autoSpaceDE w:val="0"/>
              <w:autoSpaceDN w:val="0"/>
              <w:adjustRightInd w:val="0"/>
              <w:spacing w:after="0" w:line="240" w:lineRule="auto"/>
              <w:jc w:val="both"/>
              <w:rPr>
                <w:rFonts w:ascii="Times New Roman" w:eastAsia="Times New Roman" w:hAnsi="Times New Roman" w:cs="Times New Roman"/>
                <w:kern w:val="0"/>
                <w:sz w:val="20"/>
                <w:szCs w:val="20"/>
                <w:lang w:val="bs-Latn-BA"/>
                <w14:ligatures w14:val="none"/>
              </w:rPr>
            </w:pPr>
            <w:r w:rsidRPr="006E601F">
              <w:rPr>
                <w:rFonts w:ascii="Times New Roman" w:eastAsia="Times New Roman" w:hAnsi="Times New Roman" w:cs="Times New Roman"/>
                <w:kern w:val="0"/>
                <w:sz w:val="20"/>
                <w:szCs w:val="20"/>
                <w:lang w:val="bs-Latn-BA"/>
                <w14:ligatures w14:val="none"/>
              </w:rPr>
              <w:t>Food safety at the international level (WHO, FAO, EFSA, EC, Codex Alimentarius)</w:t>
            </w:r>
          </w:p>
          <w:p w14:paraId="6C05FBEB" w14:textId="4D649C4A" w:rsidR="006E601F" w:rsidRPr="006E601F" w:rsidRDefault="006E601F" w:rsidP="006E601F">
            <w:pPr>
              <w:autoSpaceDE w:val="0"/>
              <w:autoSpaceDN w:val="0"/>
              <w:adjustRightInd w:val="0"/>
              <w:spacing w:after="0" w:line="240" w:lineRule="auto"/>
              <w:jc w:val="both"/>
              <w:rPr>
                <w:rFonts w:ascii="Times New Roman" w:eastAsia="Times New Roman" w:hAnsi="Times New Roman" w:cs="Times New Roman"/>
                <w:kern w:val="0"/>
                <w:sz w:val="20"/>
                <w:szCs w:val="20"/>
                <w:lang w:val="bs-Latn-BA"/>
                <w14:ligatures w14:val="none"/>
              </w:rPr>
            </w:pPr>
            <w:r w:rsidRPr="006E601F">
              <w:rPr>
                <w:rFonts w:ascii="Times New Roman" w:eastAsia="Times New Roman" w:hAnsi="Times New Roman" w:cs="Times New Roman"/>
                <w:kern w:val="0"/>
                <w:sz w:val="20"/>
                <w:szCs w:val="20"/>
                <w:lang w:val="bs-Latn-BA"/>
                <w14:ligatures w14:val="none"/>
              </w:rPr>
              <w:t>Food contaminants (metals, nitrates, mycotoxins, PCBs and dioxins, PAHs, microbiological contaminants, pesticides, veterinary drugs)</w:t>
            </w:r>
          </w:p>
          <w:p w14:paraId="1AC6A2B3" w14:textId="3C9E61C8" w:rsidR="00151C93" w:rsidRPr="00151C93" w:rsidRDefault="006E601F" w:rsidP="006E601F">
            <w:pPr>
              <w:spacing w:after="0" w:line="276" w:lineRule="auto"/>
              <w:rPr>
                <w:rFonts w:ascii="Times New Roman" w:eastAsia="Times New Roman" w:hAnsi="Times New Roman" w:cs="Times New Roman"/>
                <w:b/>
                <w:iCs/>
                <w:kern w:val="0"/>
                <w:sz w:val="20"/>
                <w:szCs w:val="20"/>
                <w:lang w:val="bs-Latn-BA"/>
                <w14:ligatures w14:val="none"/>
              </w:rPr>
            </w:pPr>
            <w:r w:rsidRPr="006E601F">
              <w:rPr>
                <w:rFonts w:ascii="Times New Roman" w:eastAsia="Times New Roman" w:hAnsi="Times New Roman" w:cs="Times New Roman"/>
                <w:kern w:val="0"/>
                <w:sz w:val="20"/>
                <w:szCs w:val="20"/>
                <w:lang w:val="bs-Latn-BA"/>
                <w14:ligatures w14:val="none"/>
              </w:rPr>
              <w:t>Toxicokinetics of toxic substances (absorption, distribution, metabolism, excretion, accumulation, magnification, adaptation)</w:t>
            </w:r>
          </w:p>
        </w:tc>
      </w:tr>
      <w:tr w:rsidR="00151C93" w:rsidRPr="00151C93" w14:paraId="77B6C9D2"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62CC058E"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Teaching methods /learning methods:</w:t>
            </w:r>
          </w:p>
        </w:tc>
        <w:tc>
          <w:tcPr>
            <w:tcW w:w="6974" w:type="dxa"/>
            <w:gridSpan w:val="2"/>
            <w:tcBorders>
              <w:left w:val="double" w:sz="4" w:space="0" w:color="auto"/>
            </w:tcBorders>
            <w:vAlign w:val="center"/>
          </w:tcPr>
          <w:p w14:paraId="47FE0947" w14:textId="3B5A5747" w:rsidR="00151C93" w:rsidRPr="00151C93" w:rsidRDefault="00004CF8" w:rsidP="00151C93">
            <w:pPr>
              <w:spacing w:after="0" w:line="240" w:lineRule="auto"/>
              <w:jc w:val="both"/>
              <w:rPr>
                <w:rFonts w:ascii="Times New Roman" w:eastAsia="Times New Roman" w:hAnsi="Times New Roman" w:cs="Times New Roman"/>
                <w:kern w:val="0"/>
                <w:sz w:val="20"/>
                <w:szCs w:val="20"/>
                <w:lang w:val="bs-Latn-BA"/>
                <w14:ligatures w14:val="none"/>
              </w:rPr>
            </w:pPr>
            <w:r w:rsidRPr="00004CF8">
              <w:rPr>
                <w:rFonts w:ascii="Times New Roman" w:eastAsia="Times New Roman" w:hAnsi="Times New Roman" w:cs="Times New Roman"/>
                <w:kern w:val="0"/>
                <w:sz w:val="20"/>
                <w:szCs w:val="20"/>
                <w14:ligatures w14:val="none"/>
              </w:rPr>
              <w:t>Lectures, practical exercises</w:t>
            </w:r>
          </w:p>
        </w:tc>
      </w:tr>
      <w:tr w:rsidR="00151C93" w:rsidRPr="00151C93" w14:paraId="34F76BF9"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3A69861C"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Other Student Obligations (if foreseen):</w:t>
            </w:r>
          </w:p>
        </w:tc>
        <w:tc>
          <w:tcPr>
            <w:tcW w:w="6974" w:type="dxa"/>
            <w:gridSpan w:val="2"/>
            <w:tcBorders>
              <w:left w:val="double" w:sz="4" w:space="0" w:color="auto"/>
            </w:tcBorders>
            <w:vAlign w:val="center"/>
          </w:tcPr>
          <w:p w14:paraId="7D4AADB8" w14:textId="77777777" w:rsidR="00151C93" w:rsidRPr="00151C93" w:rsidRDefault="00151C93" w:rsidP="00151C93">
            <w:pPr>
              <w:spacing w:after="0" w:line="240" w:lineRule="auto"/>
              <w:jc w:val="center"/>
              <w:rPr>
                <w:rFonts w:ascii="Times New Roman" w:eastAsia="Times New Roman" w:hAnsi="Times New Roman" w:cs="Times New Roman"/>
                <w:spacing w:val="-3"/>
                <w:kern w:val="0"/>
                <w:sz w:val="20"/>
                <w:szCs w:val="20"/>
                <w:lang w:val="bs-Latn-BA"/>
                <w14:ligatures w14:val="none"/>
              </w:rPr>
            </w:pPr>
            <w:r w:rsidRPr="00151C93">
              <w:rPr>
                <w:rFonts w:ascii="Times New Roman" w:eastAsia="Times New Roman" w:hAnsi="Times New Roman" w:cs="Times New Roman"/>
                <w:spacing w:val="-3"/>
                <w:kern w:val="0"/>
                <w:sz w:val="20"/>
                <w:szCs w:val="20"/>
                <w:lang w:val="bs-Latn-BA"/>
                <w14:ligatures w14:val="none"/>
              </w:rPr>
              <w:t>-</w:t>
            </w:r>
          </w:p>
        </w:tc>
      </w:tr>
      <w:tr w:rsidR="00151C93" w:rsidRPr="00151C93" w14:paraId="2973573A"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12F5FA50"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Assessment Methods / Methods of Examination</w:t>
            </w:r>
          </w:p>
        </w:tc>
        <w:tc>
          <w:tcPr>
            <w:tcW w:w="6974" w:type="dxa"/>
            <w:gridSpan w:val="2"/>
            <w:tcBorders>
              <w:left w:val="double" w:sz="4" w:space="0" w:color="auto"/>
            </w:tcBorders>
            <w:vAlign w:val="center"/>
          </w:tcPr>
          <w:p w14:paraId="5BB1E03A" w14:textId="6BB41BDB" w:rsidR="004A6540" w:rsidRPr="004A6540" w:rsidRDefault="004A6540" w:rsidP="004A6540">
            <w:pPr>
              <w:spacing w:after="0" w:line="240" w:lineRule="auto"/>
              <w:jc w:val="both"/>
              <w:rPr>
                <w:rFonts w:ascii="Times New Roman" w:eastAsia="Times New Roman" w:hAnsi="Times New Roman" w:cs="Times New Roman"/>
                <w:kern w:val="0"/>
                <w:sz w:val="20"/>
                <w:szCs w:val="20"/>
                <w:lang w:val="bs-Latn-BA"/>
                <w14:ligatures w14:val="none"/>
              </w:rPr>
            </w:pPr>
            <w:r w:rsidRPr="004A6540">
              <w:rPr>
                <w:rFonts w:ascii="Times New Roman" w:eastAsia="Times New Roman" w:hAnsi="Times New Roman" w:cs="Times New Roman"/>
                <w:kern w:val="0"/>
                <w:sz w:val="20"/>
                <w:szCs w:val="20"/>
                <w:lang w:val="bs-Latn-BA"/>
                <w14:ligatures w14:val="none"/>
              </w:rPr>
              <w:t>Attendance and class participation: 20 points</w:t>
            </w:r>
          </w:p>
          <w:p w14:paraId="171A2C37" w14:textId="497877BB" w:rsidR="004A6540" w:rsidRPr="004A6540" w:rsidRDefault="004A6540" w:rsidP="004A6540">
            <w:pPr>
              <w:spacing w:after="0" w:line="240" w:lineRule="auto"/>
              <w:jc w:val="both"/>
              <w:rPr>
                <w:rFonts w:ascii="Times New Roman" w:eastAsia="Times New Roman" w:hAnsi="Times New Roman" w:cs="Times New Roman"/>
                <w:kern w:val="0"/>
                <w:sz w:val="20"/>
                <w:szCs w:val="20"/>
                <w:lang w:val="bs-Latn-BA"/>
                <w14:ligatures w14:val="none"/>
              </w:rPr>
            </w:pPr>
            <w:r w:rsidRPr="004A6540">
              <w:rPr>
                <w:rFonts w:ascii="Times New Roman" w:eastAsia="Times New Roman" w:hAnsi="Times New Roman" w:cs="Times New Roman"/>
                <w:kern w:val="0"/>
                <w:sz w:val="20"/>
                <w:szCs w:val="20"/>
                <w:lang w:val="bs-Latn-BA"/>
                <w14:ligatures w14:val="none"/>
              </w:rPr>
              <w:t>Test I: 20 points</w:t>
            </w:r>
          </w:p>
          <w:p w14:paraId="573DB68A" w14:textId="77619B15" w:rsidR="004A6540" w:rsidRPr="004A6540" w:rsidRDefault="004A6540" w:rsidP="004A6540">
            <w:pPr>
              <w:spacing w:after="0" w:line="240" w:lineRule="auto"/>
              <w:jc w:val="both"/>
              <w:rPr>
                <w:rFonts w:ascii="Times New Roman" w:eastAsia="Times New Roman" w:hAnsi="Times New Roman" w:cs="Times New Roman"/>
                <w:kern w:val="0"/>
                <w:sz w:val="20"/>
                <w:szCs w:val="20"/>
                <w:lang w:val="bs-Latn-BA"/>
                <w14:ligatures w14:val="none"/>
              </w:rPr>
            </w:pPr>
            <w:r w:rsidRPr="004A6540">
              <w:rPr>
                <w:rFonts w:ascii="Times New Roman" w:eastAsia="Times New Roman" w:hAnsi="Times New Roman" w:cs="Times New Roman"/>
                <w:kern w:val="0"/>
                <w:sz w:val="20"/>
                <w:szCs w:val="20"/>
                <w:lang w:val="bs-Latn-BA"/>
                <w14:ligatures w14:val="none"/>
              </w:rPr>
              <w:t>Test II: 20 points</w:t>
            </w:r>
          </w:p>
          <w:p w14:paraId="5AC74372" w14:textId="75909D94" w:rsidR="00151C93" w:rsidRPr="00151C93" w:rsidRDefault="004A6540" w:rsidP="004A6540">
            <w:pPr>
              <w:spacing w:after="0" w:line="240" w:lineRule="auto"/>
              <w:jc w:val="both"/>
              <w:rPr>
                <w:rFonts w:ascii="Times New Roman" w:eastAsia="Times New Roman" w:hAnsi="Times New Roman" w:cs="Times New Roman"/>
                <w:kern w:val="0"/>
                <w:sz w:val="20"/>
                <w:szCs w:val="20"/>
                <w:lang w:val="bs-Latn-BA"/>
                <w14:ligatures w14:val="none"/>
              </w:rPr>
            </w:pPr>
            <w:r w:rsidRPr="004A6540">
              <w:rPr>
                <w:rFonts w:ascii="Times New Roman" w:eastAsia="Times New Roman" w:hAnsi="Times New Roman" w:cs="Times New Roman"/>
                <w:kern w:val="0"/>
                <w:sz w:val="20"/>
                <w:szCs w:val="20"/>
                <w:lang w:val="bs-Latn-BA"/>
                <w14:ligatures w14:val="none"/>
              </w:rPr>
              <w:t>Final Exam: 40 points</w:t>
            </w:r>
          </w:p>
        </w:tc>
      </w:tr>
      <w:tr w:rsidR="00151C93" w:rsidRPr="00151C93" w14:paraId="310381CE" w14:textId="77777777" w:rsidTr="00332163">
        <w:tc>
          <w:tcPr>
            <w:tcW w:w="3313" w:type="dxa"/>
            <w:tcBorders>
              <w:top w:val="single" w:sz="4" w:space="0" w:color="auto"/>
              <w:bottom w:val="single" w:sz="4" w:space="0" w:color="auto"/>
              <w:right w:val="double" w:sz="4" w:space="0" w:color="auto"/>
            </w:tcBorders>
            <w:shd w:val="clear" w:color="auto" w:fill="CCCCCC"/>
            <w:vAlign w:val="center"/>
          </w:tcPr>
          <w:p w14:paraId="48E60FF5"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List of basic literature and</w:t>
            </w:r>
          </w:p>
          <w:p w14:paraId="3CFEF336"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Internet web references:</w:t>
            </w:r>
          </w:p>
        </w:tc>
        <w:tc>
          <w:tcPr>
            <w:tcW w:w="6974" w:type="dxa"/>
            <w:gridSpan w:val="2"/>
            <w:tcBorders>
              <w:left w:val="double" w:sz="4" w:space="0" w:color="auto"/>
            </w:tcBorders>
          </w:tcPr>
          <w:p w14:paraId="7A0F02F6" w14:textId="34266F3D" w:rsidR="00101A55" w:rsidRPr="00101A55" w:rsidRDefault="00151C93" w:rsidP="00101A55">
            <w:pPr>
              <w:spacing w:after="0" w:line="240" w:lineRule="auto"/>
              <w:rPr>
                <w:rFonts w:ascii="Times New Roman" w:eastAsia="Times New Roman" w:hAnsi="Times New Roman" w:cs="Times New Roman"/>
                <w:kern w:val="0"/>
                <w:sz w:val="20"/>
                <w:szCs w:val="20"/>
                <w:lang w:val="bs-Latn-BA"/>
                <w14:ligatures w14:val="none"/>
              </w:rPr>
            </w:pPr>
            <w:r w:rsidRPr="00151C93">
              <w:rPr>
                <w:rFonts w:ascii="Times New Roman" w:eastAsia="Times New Roman" w:hAnsi="Times New Roman" w:cs="Times New Roman"/>
                <w:kern w:val="0"/>
                <w:sz w:val="20"/>
                <w:szCs w:val="20"/>
                <w:lang w:val="bs-Latn-BA"/>
                <w14:ligatures w14:val="none"/>
              </w:rPr>
              <w:t xml:space="preserve">Literatura: </w:t>
            </w:r>
            <w:r w:rsidRPr="00151C93">
              <w:rPr>
                <w:rFonts w:ascii="Times New Roman" w:eastAsia="Times New Roman" w:hAnsi="Times New Roman" w:cs="Times New Roman"/>
                <w:kern w:val="0"/>
                <w:lang w:val="bs-Latn-BA"/>
                <w14:ligatures w14:val="none"/>
              </w:rPr>
              <w:br/>
            </w:r>
            <w:r w:rsidR="00101A55" w:rsidRPr="00101A55">
              <w:rPr>
                <w:rFonts w:ascii="Times New Roman" w:eastAsia="Times New Roman" w:hAnsi="Times New Roman" w:cs="Times New Roman"/>
                <w:kern w:val="0"/>
                <w:sz w:val="20"/>
                <w:szCs w:val="20"/>
                <w:lang w:val="bs-Latn-BA"/>
                <w14:ligatures w14:val="none"/>
              </w:rPr>
              <w:t>1.Mačkić S, Ahmetović N. Osnovi regulatorne toksikologije hrane.</w:t>
            </w:r>
            <w:r w:rsidR="00101A55">
              <w:rPr>
                <w:rFonts w:ascii="Times New Roman" w:eastAsia="Times New Roman" w:hAnsi="Times New Roman" w:cs="Times New Roman"/>
                <w:kern w:val="0"/>
                <w:sz w:val="20"/>
                <w:szCs w:val="20"/>
                <w:lang w:val="bs-Latn-BA"/>
                <w14:ligatures w14:val="none"/>
              </w:rPr>
              <w:t xml:space="preserve"> </w:t>
            </w:r>
            <w:r w:rsidR="00101A55" w:rsidRPr="00101A55">
              <w:rPr>
                <w:rFonts w:ascii="Times New Roman" w:eastAsia="Times New Roman" w:hAnsi="Times New Roman" w:cs="Times New Roman"/>
                <w:kern w:val="0"/>
                <w:sz w:val="20"/>
                <w:szCs w:val="20"/>
                <w:lang w:val="bs-Latn-BA"/>
                <w14:ligatures w14:val="none"/>
              </w:rPr>
              <w:t>Agromediteranski fakultet Mostar, 2012.</w:t>
            </w:r>
          </w:p>
          <w:p w14:paraId="2CF17DF2" w14:textId="4357D536" w:rsidR="00101A55" w:rsidRPr="00101A55" w:rsidRDefault="00101A55" w:rsidP="00101A55">
            <w:pPr>
              <w:spacing w:after="0" w:line="240" w:lineRule="auto"/>
              <w:rPr>
                <w:rFonts w:ascii="Times New Roman" w:eastAsia="Times New Roman" w:hAnsi="Times New Roman" w:cs="Times New Roman"/>
                <w:kern w:val="0"/>
                <w:sz w:val="20"/>
                <w:szCs w:val="20"/>
                <w:lang w:val="bs-Latn-BA"/>
                <w14:ligatures w14:val="none"/>
              </w:rPr>
            </w:pPr>
            <w:r w:rsidRPr="00101A55">
              <w:rPr>
                <w:rFonts w:ascii="Times New Roman" w:eastAsia="Times New Roman" w:hAnsi="Times New Roman" w:cs="Times New Roman"/>
                <w:kern w:val="0"/>
                <w:sz w:val="20"/>
                <w:szCs w:val="20"/>
                <w:lang w:val="bs-Latn-BA"/>
                <w14:ligatures w14:val="none"/>
              </w:rPr>
              <w:t>2.Legislativa EU i BiH iz oblasti sigurnosti hrane,</w:t>
            </w:r>
          </w:p>
          <w:p w14:paraId="47797A04" w14:textId="19E00CCD" w:rsidR="00101A55" w:rsidRPr="00101A55" w:rsidRDefault="00101A55" w:rsidP="00101A55">
            <w:pPr>
              <w:spacing w:after="0" w:line="240" w:lineRule="auto"/>
              <w:rPr>
                <w:rFonts w:ascii="Times New Roman" w:eastAsia="Times New Roman" w:hAnsi="Times New Roman" w:cs="Times New Roman"/>
                <w:kern w:val="0"/>
                <w:sz w:val="20"/>
                <w:szCs w:val="20"/>
                <w:lang w:val="bs-Latn-BA"/>
                <w14:ligatures w14:val="none"/>
              </w:rPr>
            </w:pPr>
            <w:r w:rsidRPr="00101A55">
              <w:rPr>
                <w:rFonts w:ascii="Times New Roman" w:eastAsia="Times New Roman" w:hAnsi="Times New Roman" w:cs="Times New Roman"/>
                <w:kern w:val="0"/>
                <w:sz w:val="20"/>
                <w:szCs w:val="20"/>
                <w:lang w:val="bs-Latn-BA"/>
                <w14:ligatures w14:val="none"/>
              </w:rPr>
              <w:t>3.Prof.dr. Mithad Jašić, Rezidue i kontaminanti u hrani, Tehnološki fakultet Univerziteta u Tuzli, skripta</w:t>
            </w:r>
          </w:p>
          <w:p w14:paraId="1A4AC1C6" w14:textId="5554C769" w:rsidR="00101A55" w:rsidRPr="00101A55" w:rsidRDefault="00101A55" w:rsidP="00101A55">
            <w:pPr>
              <w:spacing w:after="0" w:line="240" w:lineRule="auto"/>
              <w:rPr>
                <w:rFonts w:ascii="Times New Roman" w:eastAsia="Times New Roman" w:hAnsi="Times New Roman" w:cs="Times New Roman"/>
                <w:kern w:val="0"/>
                <w:sz w:val="20"/>
                <w:szCs w:val="20"/>
                <w:lang w:val="bs-Latn-BA"/>
                <w14:ligatures w14:val="none"/>
              </w:rPr>
            </w:pPr>
            <w:r w:rsidRPr="00101A55">
              <w:rPr>
                <w:rFonts w:ascii="Times New Roman" w:eastAsia="Times New Roman" w:hAnsi="Times New Roman" w:cs="Times New Roman"/>
                <w:kern w:val="0"/>
                <w:sz w:val="20"/>
                <w:szCs w:val="20"/>
                <w:lang w:val="bs-Latn-BA"/>
                <w14:ligatures w14:val="none"/>
              </w:rPr>
              <w:t>4.www.fsa.gov.ba</w:t>
            </w:r>
          </w:p>
          <w:p w14:paraId="74FD35BD" w14:textId="21AA6E77" w:rsidR="00151C93" w:rsidRPr="00151C93" w:rsidRDefault="00101A55" w:rsidP="00101A55">
            <w:pPr>
              <w:spacing w:after="0" w:line="240" w:lineRule="auto"/>
              <w:jc w:val="both"/>
              <w:rPr>
                <w:rFonts w:ascii="Times New Roman" w:eastAsia="Times New Roman" w:hAnsi="Times New Roman" w:cs="Times New Roman"/>
                <w:kern w:val="0"/>
                <w:sz w:val="20"/>
                <w:szCs w:val="20"/>
                <w:lang w:val="bs-Latn-BA" w:eastAsia="hr-HR"/>
                <w14:ligatures w14:val="none"/>
              </w:rPr>
            </w:pPr>
            <w:r>
              <w:rPr>
                <w:rFonts w:ascii="Times New Roman" w:eastAsia="Times New Roman" w:hAnsi="Times New Roman" w:cs="Times New Roman"/>
                <w:kern w:val="0"/>
                <w:sz w:val="20"/>
                <w:szCs w:val="20"/>
                <w:lang w:val="bs-Latn-BA"/>
                <w14:ligatures w14:val="none"/>
              </w:rPr>
              <w:t>5</w:t>
            </w:r>
            <w:r w:rsidRPr="00101A55">
              <w:rPr>
                <w:rFonts w:ascii="Times New Roman" w:eastAsia="Times New Roman" w:hAnsi="Times New Roman" w:cs="Times New Roman"/>
                <w:kern w:val="0"/>
                <w:sz w:val="20"/>
                <w:szCs w:val="20"/>
                <w:lang w:val="bs-Latn-BA"/>
                <w14:ligatures w14:val="none"/>
              </w:rPr>
              <w:t>.Naučne publikacije EFSA, DG SANCO, FAO, WHO, ATSDR, US EPA, IARC</w:t>
            </w:r>
          </w:p>
        </w:tc>
      </w:tr>
      <w:tr w:rsidR="00151C93" w:rsidRPr="00151C93" w14:paraId="13A019FC" w14:textId="77777777" w:rsidTr="00332163">
        <w:tc>
          <w:tcPr>
            <w:tcW w:w="3313" w:type="dxa"/>
            <w:tcBorders>
              <w:top w:val="single" w:sz="4" w:space="0" w:color="auto"/>
              <w:bottom w:val="double" w:sz="4" w:space="0" w:color="auto"/>
              <w:right w:val="double" w:sz="4" w:space="0" w:color="auto"/>
            </w:tcBorders>
            <w:shd w:val="clear" w:color="auto" w:fill="CCCCCC"/>
            <w:vAlign w:val="center"/>
          </w:tcPr>
          <w:p w14:paraId="6E979646" w14:textId="77777777" w:rsidR="00151C93" w:rsidRPr="00151C93" w:rsidRDefault="00151C93" w:rsidP="00151C93">
            <w:pPr>
              <w:spacing w:after="0" w:line="240" w:lineRule="auto"/>
              <w:jc w:val="center"/>
              <w:rPr>
                <w:rFonts w:ascii="Times New Roman" w:eastAsia="Times New Roman" w:hAnsi="Times New Roman" w:cs="Times New Roman"/>
                <w:b/>
                <w:kern w:val="0"/>
                <w:sz w:val="20"/>
                <w:szCs w:val="20"/>
                <w:lang w:val="bs-Latn-BA"/>
                <w14:ligatures w14:val="none"/>
              </w:rPr>
            </w:pPr>
            <w:r w:rsidRPr="00151C93">
              <w:rPr>
                <w:rFonts w:ascii="Times New Roman" w:eastAsia="Times New Roman" w:hAnsi="Times New Roman" w:cs="Times New Roman"/>
                <w:b/>
                <w:kern w:val="0"/>
                <w:sz w:val="20"/>
                <w:szCs w:val="20"/>
                <w:lang w:val="bs-Latn-BA"/>
                <w14:ligatures w14:val="none"/>
              </w:rPr>
              <w:t>Quality assurance and performance of the subject</w:t>
            </w:r>
          </w:p>
        </w:tc>
        <w:tc>
          <w:tcPr>
            <w:tcW w:w="6974" w:type="dxa"/>
            <w:gridSpan w:val="2"/>
            <w:tcBorders>
              <w:left w:val="double" w:sz="4" w:space="0" w:color="auto"/>
            </w:tcBorders>
            <w:vAlign w:val="center"/>
          </w:tcPr>
          <w:p w14:paraId="486CDE7C" w14:textId="77777777" w:rsidR="00151C93" w:rsidRPr="00151C93" w:rsidRDefault="00151C93" w:rsidP="00151C93">
            <w:pPr>
              <w:spacing w:after="0" w:line="240" w:lineRule="auto"/>
              <w:jc w:val="center"/>
              <w:rPr>
                <w:rFonts w:ascii="Times New Roman" w:eastAsia="Times New Roman" w:hAnsi="Times New Roman" w:cs="Times New Roman"/>
                <w:kern w:val="0"/>
                <w:sz w:val="20"/>
                <w:szCs w:val="20"/>
                <w:lang w:val="bs-Latn-BA"/>
                <w14:ligatures w14:val="none"/>
              </w:rPr>
            </w:pPr>
            <w:r w:rsidRPr="00151C93">
              <w:rPr>
                <w:rFonts w:ascii="Times New Roman" w:eastAsia="Times New Roman" w:hAnsi="Times New Roman" w:cs="Times New Roman"/>
                <w:kern w:val="0"/>
                <w:sz w:val="20"/>
                <w:szCs w:val="20"/>
                <w:lang w:val="bs-Latn-BA"/>
                <w14:ligatures w14:val="none"/>
              </w:rPr>
              <w:t>Anonymous survey among students about the effectiveness of teaching.</w:t>
            </w:r>
          </w:p>
        </w:tc>
      </w:tr>
    </w:tbl>
    <w:p w14:paraId="2AD615A2" w14:textId="77777777" w:rsidR="00AC5F00" w:rsidRDefault="00AC5F00"/>
    <w:sectPr w:rsidR="00AC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charset w:val="00"/>
    <w:family w:val="roman"/>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56"/>
    <w:rsid w:val="00004CF8"/>
    <w:rsid w:val="000447C8"/>
    <w:rsid w:val="00075456"/>
    <w:rsid w:val="00101A55"/>
    <w:rsid w:val="00151C93"/>
    <w:rsid w:val="001B60F2"/>
    <w:rsid w:val="00313C36"/>
    <w:rsid w:val="003B11C0"/>
    <w:rsid w:val="00490B57"/>
    <w:rsid w:val="004A6540"/>
    <w:rsid w:val="00530002"/>
    <w:rsid w:val="00652975"/>
    <w:rsid w:val="006E601F"/>
    <w:rsid w:val="008D4A3F"/>
    <w:rsid w:val="00AC5F00"/>
    <w:rsid w:val="00E12BA8"/>
    <w:rsid w:val="00EF248B"/>
    <w:rsid w:val="00F1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F1D0F"/>
  <w15:chartTrackingRefBased/>
  <w15:docId w15:val="{75B618C1-DD7C-4592-A764-0C508DFD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456"/>
    <w:rPr>
      <w:rFonts w:eastAsiaTheme="majorEastAsia" w:cstheme="majorBidi"/>
      <w:color w:val="272727" w:themeColor="text1" w:themeTint="D8"/>
    </w:rPr>
  </w:style>
  <w:style w:type="paragraph" w:styleId="Title">
    <w:name w:val="Title"/>
    <w:basedOn w:val="Normal"/>
    <w:next w:val="Normal"/>
    <w:link w:val="TitleChar"/>
    <w:uiPriority w:val="10"/>
    <w:qFormat/>
    <w:rsid w:val="00075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456"/>
    <w:pPr>
      <w:spacing w:before="160"/>
      <w:jc w:val="center"/>
    </w:pPr>
    <w:rPr>
      <w:i/>
      <w:iCs/>
      <w:color w:val="404040" w:themeColor="text1" w:themeTint="BF"/>
    </w:rPr>
  </w:style>
  <w:style w:type="character" w:customStyle="1" w:styleId="QuoteChar">
    <w:name w:val="Quote Char"/>
    <w:basedOn w:val="DefaultParagraphFont"/>
    <w:link w:val="Quote"/>
    <w:uiPriority w:val="29"/>
    <w:rsid w:val="00075456"/>
    <w:rPr>
      <w:i/>
      <w:iCs/>
      <w:color w:val="404040" w:themeColor="text1" w:themeTint="BF"/>
    </w:rPr>
  </w:style>
  <w:style w:type="paragraph" w:styleId="ListParagraph">
    <w:name w:val="List Paragraph"/>
    <w:basedOn w:val="Normal"/>
    <w:uiPriority w:val="34"/>
    <w:qFormat/>
    <w:rsid w:val="00075456"/>
    <w:pPr>
      <w:ind w:left="720"/>
      <w:contextualSpacing/>
    </w:pPr>
  </w:style>
  <w:style w:type="character" w:styleId="IntenseEmphasis">
    <w:name w:val="Intense Emphasis"/>
    <w:basedOn w:val="DefaultParagraphFont"/>
    <w:uiPriority w:val="21"/>
    <w:qFormat/>
    <w:rsid w:val="00075456"/>
    <w:rPr>
      <w:i/>
      <w:iCs/>
      <w:color w:val="0F4761" w:themeColor="accent1" w:themeShade="BF"/>
    </w:rPr>
  </w:style>
  <w:style w:type="paragraph" w:styleId="IntenseQuote">
    <w:name w:val="Intense Quote"/>
    <w:basedOn w:val="Normal"/>
    <w:next w:val="Normal"/>
    <w:link w:val="IntenseQuoteChar"/>
    <w:uiPriority w:val="30"/>
    <w:qFormat/>
    <w:rsid w:val="00075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456"/>
    <w:rPr>
      <w:i/>
      <w:iCs/>
      <w:color w:val="0F4761" w:themeColor="accent1" w:themeShade="BF"/>
    </w:rPr>
  </w:style>
  <w:style w:type="character" w:styleId="IntenseReference">
    <w:name w:val="Intense Reference"/>
    <w:basedOn w:val="DefaultParagraphFont"/>
    <w:uiPriority w:val="32"/>
    <w:qFormat/>
    <w:rsid w:val="000754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2541</Characters>
  <Application>Microsoft Office Word</Application>
  <DocSecurity>0</DocSecurity>
  <Lines>81</Lines>
  <Paragraphs>60</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Šukalić</dc:creator>
  <cp:keywords/>
  <dc:description/>
  <cp:lastModifiedBy>Aida Šukalić</cp:lastModifiedBy>
  <cp:revision>13</cp:revision>
  <dcterms:created xsi:type="dcterms:W3CDTF">2025-03-24T08:58:00Z</dcterms:created>
  <dcterms:modified xsi:type="dcterms:W3CDTF">2025-03-24T09:09:00Z</dcterms:modified>
</cp:coreProperties>
</file>