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54CF9" w14:textId="77777777" w:rsidR="00240B73" w:rsidRDefault="00240B73" w:rsidP="00240B73"/>
    <w:tbl>
      <w:tblPr>
        <w:tblW w:w="1028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313"/>
        <w:gridCol w:w="3761"/>
        <w:gridCol w:w="3213"/>
      </w:tblGrid>
      <w:tr w:rsidR="00240B73" w:rsidRPr="00276511" w14:paraId="1929DD06" w14:textId="77777777" w:rsidTr="00D40B96">
        <w:trPr>
          <w:trHeight w:val="524"/>
        </w:trPr>
        <w:tc>
          <w:tcPr>
            <w:tcW w:w="10287" w:type="dxa"/>
            <w:gridSpan w:val="3"/>
            <w:tcBorders>
              <w:top w:val="double" w:sz="4" w:space="0" w:color="auto"/>
              <w:bottom w:val="double" w:sz="4" w:space="0" w:color="auto"/>
            </w:tcBorders>
            <w:shd w:val="clear" w:color="auto" w:fill="CCCCCC"/>
            <w:vAlign w:val="center"/>
          </w:tcPr>
          <w:p w14:paraId="15D6A974" w14:textId="77777777" w:rsidR="00240B73" w:rsidRDefault="00240B73" w:rsidP="00D40B96">
            <w:pPr>
              <w:jc w:val="center"/>
              <w:rPr>
                <w:b/>
                <w:spacing w:val="-3"/>
              </w:rPr>
            </w:pPr>
            <w:r>
              <w:rPr>
                <w:b/>
                <w:spacing w:val="-3"/>
              </w:rPr>
              <w:t xml:space="preserve">Dzemal Bijedic University of Mostar </w:t>
            </w:r>
          </w:p>
          <w:p w14:paraId="22AB1AA4" w14:textId="3D545E93" w:rsidR="00240B73" w:rsidRPr="00276511" w:rsidRDefault="00240B73" w:rsidP="00D40B96">
            <w:pPr>
              <w:jc w:val="center"/>
              <w:rPr>
                <w:b/>
                <w:spacing w:val="-3"/>
              </w:rPr>
            </w:pPr>
            <w:r>
              <w:rPr>
                <w:b/>
                <w:spacing w:val="-3"/>
              </w:rPr>
              <w:t>Pharmacy</w:t>
            </w:r>
          </w:p>
        </w:tc>
      </w:tr>
      <w:tr w:rsidR="00240B73" w:rsidRPr="0027558B" w14:paraId="5B2FB61E" w14:textId="77777777" w:rsidTr="00D40B96">
        <w:trPr>
          <w:trHeight w:val="436"/>
        </w:trPr>
        <w:tc>
          <w:tcPr>
            <w:tcW w:w="3313" w:type="dxa"/>
            <w:tcBorders>
              <w:top w:val="double" w:sz="4" w:space="0" w:color="auto"/>
              <w:bottom w:val="single" w:sz="4" w:space="0" w:color="auto"/>
              <w:right w:val="double" w:sz="4" w:space="0" w:color="auto"/>
            </w:tcBorders>
            <w:shd w:val="clear" w:color="auto" w:fill="CCCCCC"/>
            <w:vAlign w:val="center"/>
          </w:tcPr>
          <w:p w14:paraId="7610E1AE" w14:textId="77777777" w:rsidR="00240B73" w:rsidRPr="00276511" w:rsidRDefault="00240B73" w:rsidP="00D40B96">
            <w:pPr>
              <w:jc w:val="center"/>
              <w:rPr>
                <w:b/>
                <w:sz w:val="20"/>
                <w:szCs w:val="20"/>
              </w:rPr>
            </w:pPr>
            <w:r>
              <w:rPr>
                <w:b/>
                <w:sz w:val="20"/>
                <w:szCs w:val="20"/>
              </w:rPr>
              <w:t>Subject title:</w:t>
            </w:r>
          </w:p>
        </w:tc>
        <w:tc>
          <w:tcPr>
            <w:tcW w:w="3761" w:type="dxa"/>
            <w:tcBorders>
              <w:top w:val="double" w:sz="4" w:space="0" w:color="auto"/>
              <w:left w:val="double" w:sz="4" w:space="0" w:color="auto"/>
            </w:tcBorders>
            <w:vAlign w:val="center"/>
          </w:tcPr>
          <w:p w14:paraId="00AEBA63" w14:textId="77777777" w:rsidR="00240B73" w:rsidRPr="008220A8" w:rsidRDefault="00240B73" w:rsidP="00D40B96">
            <w:pPr>
              <w:jc w:val="center"/>
              <w:rPr>
                <w:b/>
                <w:caps/>
                <w:sz w:val="20"/>
                <w:szCs w:val="20"/>
                <w:lang w:val="pl-PL"/>
              </w:rPr>
            </w:pPr>
            <w:r w:rsidRPr="008220A8">
              <w:rPr>
                <w:b/>
                <w:caps/>
                <w:sz w:val="20"/>
                <w:szCs w:val="20"/>
                <w:lang w:val="pl-PL"/>
              </w:rPr>
              <w:t>Microbiology</w:t>
            </w:r>
          </w:p>
        </w:tc>
        <w:tc>
          <w:tcPr>
            <w:tcW w:w="3213" w:type="dxa"/>
            <w:tcBorders>
              <w:top w:val="double" w:sz="4" w:space="0" w:color="auto"/>
            </w:tcBorders>
            <w:vAlign w:val="center"/>
          </w:tcPr>
          <w:p w14:paraId="4A312A47" w14:textId="77777777" w:rsidR="00240B73" w:rsidRPr="00542C0B" w:rsidRDefault="00240B73" w:rsidP="00D40B96">
            <w:pPr>
              <w:pStyle w:val="Heading1"/>
              <w:jc w:val="center"/>
              <w:rPr>
                <w:b/>
                <w:sz w:val="20"/>
                <w:szCs w:val="20"/>
              </w:rPr>
            </w:pPr>
          </w:p>
        </w:tc>
      </w:tr>
      <w:tr w:rsidR="00240B73" w:rsidRPr="0027558B" w14:paraId="6C7B071D" w14:textId="77777777" w:rsidTr="00D40B96">
        <w:tc>
          <w:tcPr>
            <w:tcW w:w="3313" w:type="dxa"/>
            <w:tcBorders>
              <w:top w:val="single" w:sz="4" w:space="0" w:color="auto"/>
              <w:bottom w:val="single" w:sz="4" w:space="0" w:color="auto"/>
              <w:right w:val="double" w:sz="4" w:space="0" w:color="auto"/>
            </w:tcBorders>
            <w:shd w:val="clear" w:color="auto" w:fill="CCCCCC"/>
            <w:vAlign w:val="center"/>
          </w:tcPr>
          <w:p w14:paraId="506A7769" w14:textId="77777777" w:rsidR="00240B73" w:rsidRPr="00276511" w:rsidRDefault="00240B73" w:rsidP="00240B73">
            <w:pPr>
              <w:jc w:val="center"/>
              <w:rPr>
                <w:b/>
                <w:sz w:val="20"/>
                <w:szCs w:val="20"/>
              </w:rPr>
            </w:pPr>
            <w:r w:rsidRPr="00F63654">
              <w:rPr>
                <w:b/>
                <w:sz w:val="20"/>
                <w:szCs w:val="20"/>
              </w:rPr>
              <w:t>Cycle level, years of study, semester</w:t>
            </w:r>
          </w:p>
        </w:tc>
        <w:tc>
          <w:tcPr>
            <w:tcW w:w="3761" w:type="dxa"/>
            <w:tcBorders>
              <w:left w:val="double" w:sz="4" w:space="0" w:color="auto"/>
            </w:tcBorders>
            <w:vAlign w:val="center"/>
          </w:tcPr>
          <w:p w14:paraId="1F73E12C" w14:textId="22639AC6" w:rsidR="00240B73" w:rsidRPr="00542C0B" w:rsidRDefault="00240B73" w:rsidP="00240B73">
            <w:pPr>
              <w:jc w:val="center"/>
              <w:rPr>
                <w:sz w:val="20"/>
                <w:szCs w:val="20"/>
              </w:rPr>
            </w:pPr>
            <w:r>
              <w:rPr>
                <w:sz w:val="20"/>
                <w:szCs w:val="20"/>
              </w:rPr>
              <w:t>Integrated academic study</w:t>
            </w:r>
          </w:p>
        </w:tc>
        <w:tc>
          <w:tcPr>
            <w:tcW w:w="3213" w:type="dxa"/>
            <w:vAlign w:val="center"/>
          </w:tcPr>
          <w:p w14:paraId="3B920949" w14:textId="06ACF534" w:rsidR="00240B73" w:rsidRPr="00542C0B" w:rsidRDefault="00CD4CE4" w:rsidP="00240B73">
            <w:pPr>
              <w:jc w:val="center"/>
              <w:rPr>
                <w:sz w:val="20"/>
                <w:szCs w:val="20"/>
              </w:rPr>
            </w:pPr>
            <w:r>
              <w:rPr>
                <w:sz w:val="20"/>
                <w:szCs w:val="20"/>
              </w:rPr>
              <w:t>Second</w:t>
            </w:r>
            <w:r w:rsidR="00240B73">
              <w:rPr>
                <w:sz w:val="20"/>
                <w:szCs w:val="20"/>
              </w:rPr>
              <w:t xml:space="preserve"> Year/ III Semester </w:t>
            </w:r>
          </w:p>
        </w:tc>
      </w:tr>
      <w:tr w:rsidR="00240B73" w:rsidRPr="0027558B" w14:paraId="269DF218" w14:textId="77777777" w:rsidTr="00D40B96">
        <w:tc>
          <w:tcPr>
            <w:tcW w:w="3313" w:type="dxa"/>
            <w:tcBorders>
              <w:top w:val="single" w:sz="4" w:space="0" w:color="auto"/>
              <w:bottom w:val="single" w:sz="4" w:space="0" w:color="auto"/>
              <w:right w:val="double" w:sz="4" w:space="0" w:color="auto"/>
            </w:tcBorders>
            <w:shd w:val="clear" w:color="auto" w:fill="CCCCCC"/>
            <w:vAlign w:val="center"/>
          </w:tcPr>
          <w:p w14:paraId="46CCDC52" w14:textId="77777777" w:rsidR="00240B73" w:rsidRPr="00276511" w:rsidRDefault="00240B73" w:rsidP="00240B73">
            <w:pPr>
              <w:jc w:val="center"/>
              <w:rPr>
                <w:b/>
                <w:sz w:val="20"/>
                <w:szCs w:val="20"/>
              </w:rPr>
            </w:pPr>
            <w:r>
              <w:rPr>
                <w:b/>
                <w:sz w:val="20"/>
                <w:szCs w:val="20"/>
              </w:rPr>
              <w:t>L</w:t>
            </w:r>
            <w:r w:rsidRPr="00001346">
              <w:rPr>
                <w:b/>
                <w:sz w:val="20"/>
                <w:szCs w:val="20"/>
              </w:rPr>
              <w:t>ecturer on the subject</w:t>
            </w:r>
            <w:r w:rsidRPr="00276511">
              <w:rPr>
                <w:b/>
                <w:sz w:val="20"/>
                <w:szCs w:val="20"/>
              </w:rPr>
              <w:t>:</w:t>
            </w:r>
          </w:p>
        </w:tc>
        <w:tc>
          <w:tcPr>
            <w:tcW w:w="6974" w:type="dxa"/>
            <w:gridSpan w:val="2"/>
            <w:tcBorders>
              <w:left w:val="double" w:sz="4" w:space="0" w:color="auto"/>
            </w:tcBorders>
            <w:vAlign w:val="center"/>
          </w:tcPr>
          <w:p w14:paraId="3C2D0823" w14:textId="4EA1D19D" w:rsidR="00240B73" w:rsidRPr="003C57FB" w:rsidRDefault="00240B73" w:rsidP="00240B73">
            <w:pPr>
              <w:jc w:val="center"/>
              <w:rPr>
                <w:sz w:val="20"/>
                <w:szCs w:val="20"/>
              </w:rPr>
            </w:pPr>
            <w:r>
              <w:rPr>
                <w:sz w:val="20"/>
                <w:szCs w:val="20"/>
              </w:rPr>
              <w:t>dr.sc.Lejla Riđanović, associated professor</w:t>
            </w:r>
          </w:p>
        </w:tc>
      </w:tr>
      <w:tr w:rsidR="00240B73" w:rsidRPr="0027558B" w14:paraId="2833B73E" w14:textId="77777777" w:rsidTr="00D40B96">
        <w:tc>
          <w:tcPr>
            <w:tcW w:w="3313" w:type="dxa"/>
            <w:tcBorders>
              <w:top w:val="single" w:sz="4" w:space="0" w:color="auto"/>
              <w:bottom w:val="single" w:sz="4" w:space="0" w:color="auto"/>
              <w:right w:val="double" w:sz="4" w:space="0" w:color="auto"/>
            </w:tcBorders>
            <w:shd w:val="clear" w:color="auto" w:fill="CCCCCC"/>
            <w:vAlign w:val="center"/>
          </w:tcPr>
          <w:p w14:paraId="145D5238" w14:textId="77777777" w:rsidR="00240B73" w:rsidRPr="00276511" w:rsidRDefault="00240B73" w:rsidP="00240B73">
            <w:pPr>
              <w:jc w:val="center"/>
              <w:rPr>
                <w:b/>
                <w:sz w:val="20"/>
                <w:szCs w:val="20"/>
              </w:rPr>
            </w:pPr>
            <w:r w:rsidRPr="00F63654">
              <w:rPr>
                <w:b/>
                <w:sz w:val="20"/>
                <w:szCs w:val="20"/>
              </w:rPr>
              <w:t>Contact details:</w:t>
            </w:r>
          </w:p>
        </w:tc>
        <w:tc>
          <w:tcPr>
            <w:tcW w:w="6974" w:type="dxa"/>
            <w:gridSpan w:val="2"/>
            <w:tcBorders>
              <w:left w:val="double" w:sz="4" w:space="0" w:color="auto"/>
            </w:tcBorders>
            <w:vAlign w:val="center"/>
          </w:tcPr>
          <w:p w14:paraId="5B27FD77" w14:textId="53F109D7" w:rsidR="00240B73" w:rsidRPr="003C57FB" w:rsidRDefault="00240B73" w:rsidP="00240B73">
            <w:pPr>
              <w:jc w:val="center"/>
              <w:rPr>
                <w:spacing w:val="-3"/>
                <w:sz w:val="20"/>
                <w:szCs w:val="20"/>
              </w:rPr>
            </w:pPr>
            <w:r>
              <w:rPr>
                <w:spacing w:val="-3"/>
                <w:sz w:val="20"/>
                <w:szCs w:val="20"/>
              </w:rPr>
              <w:t>lejla.ridjanovic@unmo.ba</w:t>
            </w:r>
          </w:p>
        </w:tc>
      </w:tr>
      <w:tr w:rsidR="00240B73" w:rsidRPr="0027558B" w14:paraId="78D5984D" w14:textId="77777777" w:rsidTr="00D40B96">
        <w:tc>
          <w:tcPr>
            <w:tcW w:w="3313" w:type="dxa"/>
            <w:tcBorders>
              <w:top w:val="single" w:sz="4" w:space="0" w:color="auto"/>
              <w:bottom w:val="single" w:sz="4" w:space="0" w:color="auto"/>
              <w:right w:val="double" w:sz="4" w:space="0" w:color="auto"/>
            </w:tcBorders>
            <w:shd w:val="clear" w:color="auto" w:fill="CCCCCC"/>
            <w:vAlign w:val="center"/>
          </w:tcPr>
          <w:p w14:paraId="63098669" w14:textId="77777777" w:rsidR="00240B73" w:rsidRPr="00276511" w:rsidRDefault="00240B73" w:rsidP="00240B73">
            <w:pPr>
              <w:jc w:val="center"/>
              <w:rPr>
                <w:b/>
                <w:sz w:val="20"/>
                <w:szCs w:val="20"/>
              </w:rPr>
            </w:pPr>
            <w:r w:rsidRPr="00F63654">
              <w:rPr>
                <w:b/>
                <w:sz w:val="20"/>
                <w:szCs w:val="20"/>
              </w:rPr>
              <w:t>Total number of subject hours:</w:t>
            </w:r>
          </w:p>
        </w:tc>
        <w:tc>
          <w:tcPr>
            <w:tcW w:w="6974" w:type="dxa"/>
            <w:gridSpan w:val="2"/>
            <w:tcBorders>
              <w:left w:val="double" w:sz="4" w:space="0" w:color="auto"/>
            </w:tcBorders>
            <w:vAlign w:val="center"/>
          </w:tcPr>
          <w:p w14:paraId="7F764F85" w14:textId="177D82E3" w:rsidR="00240B73" w:rsidRPr="003C57FB" w:rsidRDefault="00240B73" w:rsidP="00240B73">
            <w:pPr>
              <w:jc w:val="center"/>
              <w:rPr>
                <w:sz w:val="20"/>
                <w:szCs w:val="20"/>
              </w:rPr>
            </w:pPr>
            <w:r>
              <w:rPr>
                <w:sz w:val="20"/>
                <w:szCs w:val="20"/>
              </w:rPr>
              <w:t>2 h per Week/ 30 hours of lectures per semester</w:t>
            </w:r>
          </w:p>
        </w:tc>
      </w:tr>
      <w:tr w:rsidR="00240B73" w:rsidRPr="0027558B" w14:paraId="5F80A220" w14:textId="77777777" w:rsidTr="00D40B96">
        <w:tc>
          <w:tcPr>
            <w:tcW w:w="3313" w:type="dxa"/>
            <w:tcBorders>
              <w:top w:val="single" w:sz="4" w:space="0" w:color="auto"/>
              <w:bottom w:val="single" w:sz="4" w:space="0" w:color="auto"/>
              <w:right w:val="double" w:sz="4" w:space="0" w:color="auto"/>
            </w:tcBorders>
            <w:shd w:val="clear" w:color="auto" w:fill="CCCCCC"/>
            <w:vAlign w:val="center"/>
          </w:tcPr>
          <w:p w14:paraId="3540ACE5" w14:textId="77777777" w:rsidR="00240B73" w:rsidRPr="00276511" w:rsidRDefault="00240B73" w:rsidP="00240B73">
            <w:pPr>
              <w:jc w:val="center"/>
              <w:rPr>
                <w:b/>
                <w:sz w:val="20"/>
                <w:szCs w:val="20"/>
              </w:rPr>
            </w:pPr>
            <w:r>
              <w:rPr>
                <w:b/>
                <w:sz w:val="20"/>
                <w:szCs w:val="20"/>
              </w:rPr>
              <w:t>Credit value</w:t>
            </w:r>
            <w:r w:rsidRPr="00276511">
              <w:rPr>
                <w:b/>
                <w:sz w:val="20"/>
                <w:szCs w:val="20"/>
              </w:rPr>
              <w:t xml:space="preserve"> ECTS-a:</w:t>
            </w:r>
          </w:p>
        </w:tc>
        <w:tc>
          <w:tcPr>
            <w:tcW w:w="6974" w:type="dxa"/>
            <w:gridSpan w:val="2"/>
            <w:tcBorders>
              <w:left w:val="double" w:sz="4" w:space="0" w:color="auto"/>
            </w:tcBorders>
            <w:vAlign w:val="center"/>
          </w:tcPr>
          <w:p w14:paraId="0D35AED4" w14:textId="4512F217" w:rsidR="00240B73" w:rsidRPr="003C57FB" w:rsidRDefault="00240B73" w:rsidP="00240B73">
            <w:pPr>
              <w:jc w:val="center"/>
              <w:rPr>
                <w:sz w:val="20"/>
                <w:szCs w:val="20"/>
              </w:rPr>
            </w:pPr>
            <w:r>
              <w:rPr>
                <w:sz w:val="20"/>
                <w:szCs w:val="20"/>
              </w:rPr>
              <w:t>5 ECTS</w:t>
            </w:r>
          </w:p>
        </w:tc>
      </w:tr>
      <w:tr w:rsidR="00240B73" w:rsidRPr="0027558B" w14:paraId="55AD629B" w14:textId="77777777" w:rsidTr="00D40B96">
        <w:tc>
          <w:tcPr>
            <w:tcW w:w="3313" w:type="dxa"/>
            <w:tcBorders>
              <w:top w:val="single" w:sz="4" w:space="0" w:color="auto"/>
              <w:bottom w:val="single" w:sz="4" w:space="0" w:color="auto"/>
              <w:right w:val="double" w:sz="4" w:space="0" w:color="auto"/>
            </w:tcBorders>
            <w:shd w:val="clear" w:color="auto" w:fill="CCCCCC"/>
            <w:vAlign w:val="center"/>
          </w:tcPr>
          <w:p w14:paraId="64D89EC8" w14:textId="77777777" w:rsidR="00240B73" w:rsidRPr="00276511" w:rsidRDefault="00240B73" w:rsidP="00240B73">
            <w:pPr>
              <w:jc w:val="center"/>
              <w:rPr>
                <w:b/>
                <w:sz w:val="20"/>
                <w:szCs w:val="20"/>
              </w:rPr>
            </w:pPr>
            <w:r>
              <w:rPr>
                <w:b/>
                <w:sz w:val="20"/>
                <w:szCs w:val="20"/>
              </w:rPr>
              <w:t>Basic</w:t>
            </w:r>
            <w:r w:rsidRPr="00F63654">
              <w:rPr>
                <w:b/>
                <w:sz w:val="20"/>
                <w:szCs w:val="20"/>
              </w:rPr>
              <w:t xml:space="preserve"> Qualification</w:t>
            </w:r>
            <w:r>
              <w:rPr>
                <w:b/>
                <w:sz w:val="20"/>
                <w:szCs w:val="20"/>
              </w:rPr>
              <w:t>:</w:t>
            </w:r>
          </w:p>
        </w:tc>
        <w:tc>
          <w:tcPr>
            <w:tcW w:w="6974" w:type="dxa"/>
            <w:gridSpan w:val="2"/>
            <w:tcBorders>
              <w:left w:val="double" w:sz="4" w:space="0" w:color="auto"/>
            </w:tcBorders>
            <w:vAlign w:val="center"/>
          </w:tcPr>
          <w:p w14:paraId="655053D8" w14:textId="02DE3BF8" w:rsidR="00240B73" w:rsidRPr="003C57FB" w:rsidRDefault="00240B73" w:rsidP="00240B73">
            <w:pPr>
              <w:rPr>
                <w:sz w:val="20"/>
                <w:szCs w:val="20"/>
              </w:rPr>
            </w:pPr>
          </w:p>
        </w:tc>
      </w:tr>
      <w:tr w:rsidR="00240B73" w:rsidRPr="0027558B" w14:paraId="48409924" w14:textId="77777777" w:rsidTr="00D40B96">
        <w:tc>
          <w:tcPr>
            <w:tcW w:w="3313" w:type="dxa"/>
            <w:tcBorders>
              <w:top w:val="single" w:sz="4" w:space="0" w:color="auto"/>
              <w:bottom w:val="single" w:sz="4" w:space="0" w:color="auto"/>
              <w:right w:val="double" w:sz="4" w:space="0" w:color="auto"/>
            </w:tcBorders>
            <w:shd w:val="clear" w:color="auto" w:fill="CCCCCC"/>
            <w:vAlign w:val="center"/>
          </w:tcPr>
          <w:p w14:paraId="77ACA5AD" w14:textId="77777777" w:rsidR="00240B73" w:rsidRPr="00276511" w:rsidRDefault="00240B73" w:rsidP="00240B73">
            <w:pPr>
              <w:jc w:val="center"/>
              <w:rPr>
                <w:b/>
                <w:sz w:val="20"/>
                <w:szCs w:val="20"/>
              </w:rPr>
            </w:pPr>
            <w:r>
              <w:rPr>
                <w:b/>
                <w:sz w:val="20"/>
                <w:szCs w:val="20"/>
              </w:rPr>
              <w:t>Subject s</w:t>
            </w:r>
            <w:r w:rsidRPr="00276511">
              <w:rPr>
                <w:b/>
                <w:sz w:val="20"/>
                <w:szCs w:val="20"/>
              </w:rPr>
              <w:t>tatus:</w:t>
            </w:r>
          </w:p>
        </w:tc>
        <w:tc>
          <w:tcPr>
            <w:tcW w:w="6974" w:type="dxa"/>
            <w:gridSpan w:val="2"/>
            <w:tcBorders>
              <w:left w:val="double" w:sz="4" w:space="0" w:color="auto"/>
            </w:tcBorders>
            <w:vAlign w:val="center"/>
          </w:tcPr>
          <w:p w14:paraId="355CE817" w14:textId="38CBDDB7" w:rsidR="00240B73" w:rsidRPr="003C57FB" w:rsidRDefault="00240B73" w:rsidP="00240B73">
            <w:pPr>
              <w:jc w:val="center"/>
              <w:rPr>
                <w:sz w:val="20"/>
                <w:szCs w:val="20"/>
              </w:rPr>
            </w:pPr>
            <w:r>
              <w:rPr>
                <w:sz w:val="20"/>
                <w:szCs w:val="20"/>
              </w:rPr>
              <w:t>Obligatory</w:t>
            </w:r>
          </w:p>
        </w:tc>
      </w:tr>
      <w:tr w:rsidR="00240B73" w:rsidRPr="0027558B" w14:paraId="0A19DE0A" w14:textId="77777777" w:rsidTr="00D40B96">
        <w:tc>
          <w:tcPr>
            <w:tcW w:w="3313" w:type="dxa"/>
            <w:tcBorders>
              <w:top w:val="single" w:sz="4" w:space="0" w:color="auto"/>
              <w:bottom w:val="single" w:sz="4" w:space="0" w:color="auto"/>
              <w:right w:val="double" w:sz="4" w:space="0" w:color="auto"/>
            </w:tcBorders>
            <w:shd w:val="clear" w:color="auto" w:fill="CCCCCC"/>
            <w:vAlign w:val="center"/>
          </w:tcPr>
          <w:p w14:paraId="713FCB4C" w14:textId="77777777" w:rsidR="00240B73" w:rsidRPr="00276511" w:rsidRDefault="00240B73" w:rsidP="00240B73">
            <w:pPr>
              <w:jc w:val="center"/>
              <w:rPr>
                <w:b/>
                <w:sz w:val="20"/>
                <w:szCs w:val="20"/>
              </w:rPr>
            </w:pPr>
            <w:r w:rsidRPr="00DA0034">
              <w:rPr>
                <w:b/>
                <w:sz w:val="20"/>
                <w:szCs w:val="20"/>
              </w:rPr>
              <w:t>Preliminary Examination Obligations</w:t>
            </w:r>
          </w:p>
        </w:tc>
        <w:tc>
          <w:tcPr>
            <w:tcW w:w="6974" w:type="dxa"/>
            <w:gridSpan w:val="2"/>
            <w:tcBorders>
              <w:left w:val="double" w:sz="4" w:space="0" w:color="auto"/>
            </w:tcBorders>
            <w:vAlign w:val="center"/>
          </w:tcPr>
          <w:p w14:paraId="37671EEB" w14:textId="00059132" w:rsidR="00240B73" w:rsidRPr="003C57FB" w:rsidRDefault="00240B73" w:rsidP="00240B73">
            <w:pPr>
              <w:rPr>
                <w:sz w:val="20"/>
                <w:szCs w:val="20"/>
              </w:rPr>
            </w:pPr>
          </w:p>
        </w:tc>
      </w:tr>
      <w:tr w:rsidR="00240B73" w:rsidRPr="0027558B" w14:paraId="4729FB86" w14:textId="77777777" w:rsidTr="00D40B96">
        <w:tc>
          <w:tcPr>
            <w:tcW w:w="3313" w:type="dxa"/>
            <w:tcBorders>
              <w:top w:val="single" w:sz="4" w:space="0" w:color="auto"/>
              <w:bottom w:val="single" w:sz="4" w:space="0" w:color="auto"/>
              <w:right w:val="double" w:sz="4" w:space="0" w:color="auto"/>
            </w:tcBorders>
            <w:shd w:val="clear" w:color="auto" w:fill="CCCCCC"/>
            <w:vAlign w:val="center"/>
          </w:tcPr>
          <w:p w14:paraId="1D67CFBF" w14:textId="77777777" w:rsidR="00240B73" w:rsidRPr="00276511" w:rsidRDefault="00240B73" w:rsidP="00240B73">
            <w:pPr>
              <w:jc w:val="center"/>
              <w:rPr>
                <w:b/>
                <w:sz w:val="20"/>
                <w:szCs w:val="20"/>
              </w:rPr>
            </w:pPr>
            <w:r w:rsidRPr="00DA0034">
              <w:rPr>
                <w:b/>
                <w:sz w:val="20"/>
                <w:szCs w:val="20"/>
              </w:rPr>
              <w:t>Access limitations on the subject:</w:t>
            </w:r>
          </w:p>
        </w:tc>
        <w:tc>
          <w:tcPr>
            <w:tcW w:w="6974" w:type="dxa"/>
            <w:gridSpan w:val="2"/>
            <w:tcBorders>
              <w:left w:val="double" w:sz="4" w:space="0" w:color="auto"/>
            </w:tcBorders>
            <w:vAlign w:val="center"/>
          </w:tcPr>
          <w:p w14:paraId="32998903" w14:textId="709FEB3A" w:rsidR="00240B73" w:rsidRPr="003C57FB" w:rsidRDefault="00240B73" w:rsidP="00240B73">
            <w:pPr>
              <w:rPr>
                <w:sz w:val="20"/>
                <w:szCs w:val="20"/>
              </w:rPr>
            </w:pPr>
          </w:p>
        </w:tc>
      </w:tr>
      <w:tr w:rsidR="00240B73" w:rsidRPr="0027558B" w14:paraId="2D09D89F" w14:textId="77777777" w:rsidTr="00D40B96">
        <w:tc>
          <w:tcPr>
            <w:tcW w:w="3313" w:type="dxa"/>
            <w:tcBorders>
              <w:top w:val="single" w:sz="4" w:space="0" w:color="auto"/>
              <w:bottom w:val="single" w:sz="4" w:space="0" w:color="auto"/>
              <w:right w:val="double" w:sz="4" w:space="0" w:color="auto"/>
            </w:tcBorders>
            <w:shd w:val="clear" w:color="auto" w:fill="CCCCCC"/>
            <w:vAlign w:val="center"/>
          </w:tcPr>
          <w:p w14:paraId="30A32FCD" w14:textId="77777777" w:rsidR="00240B73" w:rsidRPr="00276511" w:rsidRDefault="00240B73" w:rsidP="00240B73">
            <w:pPr>
              <w:jc w:val="center"/>
              <w:rPr>
                <w:b/>
                <w:sz w:val="20"/>
                <w:szCs w:val="20"/>
              </w:rPr>
            </w:pPr>
            <w:r>
              <w:rPr>
                <w:b/>
                <w:sz w:val="20"/>
                <w:szCs w:val="20"/>
              </w:rPr>
              <w:t>E</w:t>
            </w:r>
            <w:r w:rsidRPr="00DA0034">
              <w:rPr>
                <w:b/>
                <w:sz w:val="20"/>
                <w:szCs w:val="20"/>
              </w:rPr>
              <w:t>xplanation</w:t>
            </w:r>
            <w:r>
              <w:rPr>
                <w:b/>
                <w:sz w:val="20"/>
                <w:szCs w:val="20"/>
              </w:rPr>
              <w:t xml:space="preserve"> of ECTS value:</w:t>
            </w:r>
          </w:p>
        </w:tc>
        <w:tc>
          <w:tcPr>
            <w:tcW w:w="6974" w:type="dxa"/>
            <w:gridSpan w:val="2"/>
            <w:tcBorders>
              <w:left w:val="double" w:sz="4" w:space="0" w:color="auto"/>
            </w:tcBorders>
            <w:vAlign w:val="center"/>
          </w:tcPr>
          <w:p w14:paraId="7F6DA96E" w14:textId="794AFB34" w:rsidR="00240B73" w:rsidRPr="00276511" w:rsidRDefault="00240B73" w:rsidP="00240B73">
            <w:pPr>
              <w:jc w:val="center"/>
              <w:rPr>
                <w:sz w:val="20"/>
                <w:szCs w:val="20"/>
              </w:rPr>
            </w:pPr>
            <w:r>
              <w:rPr>
                <w:sz w:val="20"/>
                <w:szCs w:val="20"/>
              </w:rPr>
              <w:t>The number of ECTS</w:t>
            </w:r>
            <w:r w:rsidRPr="00C761D7">
              <w:rPr>
                <w:sz w:val="20"/>
                <w:szCs w:val="20"/>
              </w:rPr>
              <w:t xml:space="preserve"> points corresponds to the number of hours required for the realization of teaching duties and exam preparation</w:t>
            </w:r>
          </w:p>
        </w:tc>
      </w:tr>
      <w:tr w:rsidR="00240B73" w:rsidRPr="003526D2" w14:paraId="73302431" w14:textId="77777777" w:rsidTr="00D40B96">
        <w:tc>
          <w:tcPr>
            <w:tcW w:w="3313" w:type="dxa"/>
            <w:tcBorders>
              <w:top w:val="single" w:sz="4" w:space="0" w:color="auto"/>
              <w:bottom w:val="single" w:sz="4" w:space="0" w:color="auto"/>
              <w:right w:val="double" w:sz="4" w:space="0" w:color="auto"/>
            </w:tcBorders>
            <w:shd w:val="clear" w:color="auto" w:fill="CCCCCC"/>
            <w:vAlign w:val="center"/>
          </w:tcPr>
          <w:p w14:paraId="6DC828BF" w14:textId="77777777" w:rsidR="00240B73" w:rsidRPr="00DA0034" w:rsidRDefault="00240B73" w:rsidP="00D40B96">
            <w:pPr>
              <w:jc w:val="center"/>
              <w:rPr>
                <w:b/>
                <w:sz w:val="20"/>
                <w:szCs w:val="20"/>
              </w:rPr>
            </w:pPr>
            <w:r>
              <w:rPr>
                <w:b/>
                <w:sz w:val="20"/>
                <w:szCs w:val="20"/>
              </w:rPr>
              <w:t>Subject</w:t>
            </w:r>
            <w:r w:rsidRPr="00DA0034">
              <w:rPr>
                <w:b/>
                <w:sz w:val="20"/>
                <w:szCs w:val="20"/>
              </w:rPr>
              <w:t xml:space="preserve"> goal:</w:t>
            </w:r>
          </w:p>
        </w:tc>
        <w:tc>
          <w:tcPr>
            <w:tcW w:w="6974" w:type="dxa"/>
            <w:gridSpan w:val="2"/>
            <w:tcBorders>
              <w:left w:val="double" w:sz="4" w:space="0" w:color="auto"/>
            </w:tcBorders>
            <w:vAlign w:val="center"/>
          </w:tcPr>
          <w:p w14:paraId="32D01130" w14:textId="77777777" w:rsidR="00240B73" w:rsidRPr="00AD5D0E" w:rsidRDefault="00240B73" w:rsidP="00D40B96">
            <w:pPr>
              <w:autoSpaceDE w:val="0"/>
              <w:autoSpaceDN w:val="0"/>
              <w:adjustRightInd w:val="0"/>
              <w:jc w:val="both"/>
              <w:rPr>
                <w:rFonts w:ascii="TimesNewRomanPSMT" w:hAnsi="TimesNewRomanPSMT" w:cs="TimesNewRomanPSMT"/>
                <w:sz w:val="20"/>
                <w:szCs w:val="20"/>
                <w:lang w:eastAsia="bs-Latn-BA"/>
              </w:rPr>
            </w:pPr>
            <w:r w:rsidRPr="00F0752A">
              <w:rPr>
                <w:sz w:val="20"/>
              </w:rPr>
              <w:t>Microbiology as a fundamental science is a compulsory subject in the study of biology. Students get to know the extremely diverse world of microorganisms and gain knowledge about their structure, function, way of life, control methods and significance for humans. Students acquire the knowledge necessary to successfully master a number of modules in the course of their studies. The aim of the module is to acquire basic knowledge about the world of microorganisms, their role and significance for human life. Microbiology studies the structure and way of life of bacteria, viruses, fungi, parasites and protists, and their interactions with the environment. The module covers the methods and application of microorganisms for ecological and industrial purposes.</w:t>
            </w:r>
          </w:p>
        </w:tc>
      </w:tr>
      <w:tr w:rsidR="00240B73" w:rsidRPr="0027558B" w14:paraId="04BC9664" w14:textId="77777777" w:rsidTr="00D40B96">
        <w:tc>
          <w:tcPr>
            <w:tcW w:w="3313" w:type="dxa"/>
            <w:tcBorders>
              <w:top w:val="single" w:sz="4" w:space="0" w:color="auto"/>
              <w:bottom w:val="single" w:sz="4" w:space="0" w:color="auto"/>
              <w:right w:val="double" w:sz="4" w:space="0" w:color="auto"/>
            </w:tcBorders>
            <w:shd w:val="clear" w:color="auto" w:fill="CCCCCC"/>
            <w:vAlign w:val="center"/>
          </w:tcPr>
          <w:p w14:paraId="18E97020" w14:textId="77777777" w:rsidR="00240B73" w:rsidRPr="00AB4219" w:rsidRDefault="00240B73" w:rsidP="00D40B96">
            <w:pPr>
              <w:jc w:val="center"/>
              <w:rPr>
                <w:b/>
                <w:sz w:val="20"/>
                <w:szCs w:val="20"/>
                <w:highlight w:val="yellow"/>
              </w:rPr>
            </w:pPr>
            <w:r w:rsidRPr="00DA0034">
              <w:rPr>
                <w:b/>
                <w:sz w:val="20"/>
                <w:szCs w:val="20"/>
              </w:rPr>
              <w:t>Description of general and specific competences (knowledge and skills) / learning outcomes</w:t>
            </w:r>
          </w:p>
        </w:tc>
        <w:tc>
          <w:tcPr>
            <w:tcW w:w="6974" w:type="dxa"/>
            <w:gridSpan w:val="2"/>
            <w:tcBorders>
              <w:left w:val="double" w:sz="4" w:space="0" w:color="auto"/>
            </w:tcBorders>
            <w:vAlign w:val="center"/>
          </w:tcPr>
          <w:p w14:paraId="4E7F4D12" w14:textId="77777777" w:rsidR="00240B73" w:rsidRPr="00AD5D0E" w:rsidRDefault="00240B73" w:rsidP="00D40B96">
            <w:pPr>
              <w:autoSpaceDE w:val="0"/>
              <w:autoSpaceDN w:val="0"/>
              <w:adjustRightInd w:val="0"/>
              <w:jc w:val="both"/>
              <w:rPr>
                <w:sz w:val="20"/>
                <w:szCs w:val="20"/>
                <w:lang w:eastAsia="bs-Latn-BA"/>
              </w:rPr>
            </w:pPr>
            <w:r w:rsidRPr="00F0752A">
              <w:rPr>
                <w:sz w:val="20"/>
                <w:szCs w:val="20"/>
                <w:lang w:eastAsia="bs-Latn-BA"/>
              </w:rPr>
              <w:t>Upon successful completion of this course, students will be trained to research microorganisms and their structures using microscopic methods through the production of various microbiological preparations (ultrastructure and chemical composition of cells). Upon successful completion of the module, students will gain knowledge about the diversity and classification of microorganisms, their place in nature, methods of control, manipulation and application for industrial purposes. They will also understand the interaction between humans and microorganisms, as well as the mechanisms and processes of pathogenesis. They will master basic microbiological techniques with an understanding of principles and methods, as well as their application in the laboratory.</w:t>
            </w:r>
          </w:p>
        </w:tc>
      </w:tr>
      <w:tr w:rsidR="00240B73" w:rsidRPr="0027558B" w14:paraId="78D6B83F" w14:textId="77777777" w:rsidTr="00D40B96">
        <w:tc>
          <w:tcPr>
            <w:tcW w:w="3313" w:type="dxa"/>
            <w:tcBorders>
              <w:top w:val="single" w:sz="4" w:space="0" w:color="auto"/>
              <w:bottom w:val="single" w:sz="4" w:space="0" w:color="auto"/>
              <w:right w:val="double" w:sz="4" w:space="0" w:color="auto"/>
            </w:tcBorders>
            <w:shd w:val="clear" w:color="auto" w:fill="CCCCCC"/>
            <w:vAlign w:val="center"/>
          </w:tcPr>
          <w:p w14:paraId="51E22E8D" w14:textId="77777777" w:rsidR="00240B73" w:rsidRPr="00276511" w:rsidRDefault="00240B73" w:rsidP="00D40B96">
            <w:pPr>
              <w:jc w:val="center"/>
              <w:rPr>
                <w:b/>
                <w:sz w:val="20"/>
                <w:szCs w:val="20"/>
              </w:rPr>
            </w:pPr>
            <w:r w:rsidRPr="00DA0034">
              <w:rPr>
                <w:b/>
                <w:sz w:val="20"/>
                <w:szCs w:val="20"/>
              </w:rPr>
              <w:t>Course content:</w:t>
            </w:r>
          </w:p>
        </w:tc>
        <w:tc>
          <w:tcPr>
            <w:tcW w:w="6974" w:type="dxa"/>
            <w:gridSpan w:val="2"/>
            <w:tcBorders>
              <w:left w:val="double" w:sz="4" w:space="0" w:color="auto"/>
            </w:tcBorders>
          </w:tcPr>
          <w:p w14:paraId="6D20C836" w14:textId="77777777" w:rsidR="00240B73" w:rsidRPr="00F0752A" w:rsidRDefault="00240B73" w:rsidP="00D40B96">
            <w:pPr>
              <w:jc w:val="both"/>
              <w:rPr>
                <w:bCs/>
                <w:iCs/>
                <w:sz w:val="20"/>
                <w:szCs w:val="20"/>
              </w:rPr>
            </w:pPr>
            <w:r w:rsidRPr="00F0752A">
              <w:rPr>
                <w:bCs/>
                <w:iCs/>
                <w:sz w:val="20"/>
                <w:szCs w:val="20"/>
              </w:rPr>
              <w:t>1. Introduction to microbiology. Historical development of microbiology as a science; division of microbiology. The microbial world and its position in nature.</w:t>
            </w:r>
          </w:p>
          <w:p w14:paraId="1DADBC86" w14:textId="77777777" w:rsidR="00240B73" w:rsidRPr="00F0752A" w:rsidRDefault="00240B73" w:rsidP="00D40B96">
            <w:pPr>
              <w:jc w:val="both"/>
              <w:rPr>
                <w:bCs/>
                <w:iCs/>
                <w:sz w:val="20"/>
                <w:szCs w:val="20"/>
              </w:rPr>
            </w:pPr>
            <w:r w:rsidRPr="00F0752A">
              <w:rPr>
                <w:bCs/>
                <w:iCs/>
                <w:sz w:val="20"/>
                <w:szCs w:val="20"/>
              </w:rPr>
              <w:t>2. General properties of microorganisms. An overview of the microbial world and an introduction to</w:t>
            </w:r>
          </w:p>
          <w:p w14:paraId="2D2632BA" w14:textId="77777777" w:rsidR="00240B73" w:rsidRPr="00F0752A" w:rsidRDefault="00240B73" w:rsidP="00D40B96">
            <w:pPr>
              <w:jc w:val="both"/>
              <w:rPr>
                <w:bCs/>
                <w:iCs/>
                <w:sz w:val="20"/>
                <w:szCs w:val="20"/>
              </w:rPr>
            </w:pPr>
            <w:r w:rsidRPr="00F0752A">
              <w:rPr>
                <w:bCs/>
                <w:iCs/>
                <w:sz w:val="20"/>
                <w:szCs w:val="20"/>
              </w:rPr>
              <w:t>3. classification. Prokaryotes: systematics and nomenclature.</w:t>
            </w:r>
          </w:p>
          <w:p w14:paraId="2D74DF71" w14:textId="77777777" w:rsidR="00240B73" w:rsidRPr="00F0752A" w:rsidRDefault="00240B73" w:rsidP="00D40B96">
            <w:pPr>
              <w:jc w:val="both"/>
              <w:rPr>
                <w:bCs/>
                <w:iCs/>
                <w:sz w:val="20"/>
                <w:szCs w:val="20"/>
              </w:rPr>
            </w:pPr>
            <w:r w:rsidRPr="00F0752A">
              <w:rPr>
                <w:bCs/>
                <w:iCs/>
                <w:sz w:val="20"/>
                <w:szCs w:val="20"/>
              </w:rPr>
              <w:t>4. Microbiological methods. Control of microorganisms.</w:t>
            </w:r>
          </w:p>
          <w:p w14:paraId="77ACABAB" w14:textId="77777777" w:rsidR="00240B73" w:rsidRPr="00F0752A" w:rsidRDefault="00240B73" w:rsidP="00D40B96">
            <w:pPr>
              <w:jc w:val="both"/>
              <w:rPr>
                <w:bCs/>
                <w:iCs/>
                <w:sz w:val="20"/>
                <w:szCs w:val="20"/>
              </w:rPr>
            </w:pPr>
            <w:r w:rsidRPr="00F0752A">
              <w:rPr>
                <w:bCs/>
                <w:iCs/>
                <w:sz w:val="20"/>
                <w:szCs w:val="20"/>
              </w:rPr>
              <w:t>5. Ultrastructure and function of a prokaryotic cell. Eukaryotic cell.</w:t>
            </w:r>
          </w:p>
          <w:p w14:paraId="3642B31C" w14:textId="77777777" w:rsidR="00240B73" w:rsidRPr="00F0752A" w:rsidRDefault="00240B73" w:rsidP="00D40B96">
            <w:pPr>
              <w:jc w:val="both"/>
              <w:rPr>
                <w:bCs/>
                <w:iCs/>
                <w:sz w:val="20"/>
                <w:szCs w:val="20"/>
              </w:rPr>
            </w:pPr>
            <w:r w:rsidRPr="00F0752A">
              <w:rPr>
                <w:bCs/>
                <w:iCs/>
                <w:sz w:val="20"/>
                <w:szCs w:val="20"/>
              </w:rPr>
              <w:t>6. Microbial growth, cultivation and metabolism: binary division; population growth; growth cycles and measurement; constant culture; effects of environmental factors on culture. Nutrient substrates.</w:t>
            </w:r>
          </w:p>
          <w:p w14:paraId="37DE19E8" w14:textId="77777777" w:rsidR="00240B73" w:rsidRPr="00F0752A" w:rsidRDefault="00240B73" w:rsidP="00D40B96">
            <w:pPr>
              <w:jc w:val="both"/>
              <w:rPr>
                <w:bCs/>
                <w:iCs/>
                <w:sz w:val="20"/>
                <w:szCs w:val="20"/>
              </w:rPr>
            </w:pPr>
            <w:r w:rsidRPr="00F0752A">
              <w:rPr>
                <w:bCs/>
                <w:iCs/>
                <w:sz w:val="20"/>
                <w:szCs w:val="20"/>
              </w:rPr>
              <w:t>7. Extremophiles: Archaea.</w:t>
            </w:r>
          </w:p>
          <w:p w14:paraId="5E949FDD" w14:textId="77777777" w:rsidR="00240B73" w:rsidRPr="00F0752A" w:rsidRDefault="00240B73" w:rsidP="00D40B96">
            <w:pPr>
              <w:jc w:val="both"/>
              <w:rPr>
                <w:bCs/>
                <w:iCs/>
                <w:sz w:val="20"/>
                <w:szCs w:val="20"/>
              </w:rPr>
            </w:pPr>
            <w:r w:rsidRPr="00F0752A">
              <w:rPr>
                <w:bCs/>
                <w:iCs/>
                <w:sz w:val="20"/>
                <w:szCs w:val="20"/>
              </w:rPr>
              <w:t>8. Eukaryotic microorganisms: Fungi - morphology and systematics; Protists - morphology and systematics.</w:t>
            </w:r>
          </w:p>
          <w:p w14:paraId="06C5BF2D" w14:textId="77777777" w:rsidR="00240B73" w:rsidRPr="00F0752A" w:rsidRDefault="00240B73" w:rsidP="00D40B96">
            <w:pPr>
              <w:jc w:val="both"/>
              <w:rPr>
                <w:bCs/>
                <w:iCs/>
                <w:sz w:val="20"/>
                <w:szCs w:val="20"/>
              </w:rPr>
            </w:pPr>
            <w:r w:rsidRPr="00F0752A">
              <w:rPr>
                <w:bCs/>
                <w:iCs/>
                <w:sz w:val="20"/>
                <w:szCs w:val="20"/>
              </w:rPr>
              <w:t>9. TEST I</w:t>
            </w:r>
          </w:p>
          <w:p w14:paraId="6B43C550" w14:textId="77777777" w:rsidR="00240B73" w:rsidRPr="00F0752A" w:rsidRDefault="00240B73" w:rsidP="00D40B96">
            <w:pPr>
              <w:jc w:val="both"/>
              <w:rPr>
                <w:bCs/>
                <w:iCs/>
                <w:sz w:val="20"/>
                <w:szCs w:val="20"/>
              </w:rPr>
            </w:pPr>
            <w:r w:rsidRPr="00F0752A">
              <w:rPr>
                <w:bCs/>
                <w:iCs/>
                <w:sz w:val="20"/>
                <w:szCs w:val="20"/>
              </w:rPr>
              <w:t>10. Acellular entities: Viruses: structure, morphology, reproduction, systematics. Subviral agents: satellites, viroids, prions.</w:t>
            </w:r>
          </w:p>
          <w:p w14:paraId="21F56F19" w14:textId="77777777" w:rsidR="00240B73" w:rsidRPr="00F0752A" w:rsidRDefault="00240B73" w:rsidP="00D40B96">
            <w:pPr>
              <w:jc w:val="both"/>
              <w:rPr>
                <w:bCs/>
                <w:iCs/>
                <w:sz w:val="20"/>
                <w:szCs w:val="20"/>
              </w:rPr>
            </w:pPr>
            <w:r w:rsidRPr="00F0752A">
              <w:rPr>
                <w:bCs/>
                <w:iCs/>
                <w:sz w:val="20"/>
                <w:szCs w:val="20"/>
              </w:rPr>
              <w:t>11. Genetics of microorganisms. Genes: structure, function. Mechanisms of exchange of genetic material in prokaryotes.</w:t>
            </w:r>
          </w:p>
          <w:p w14:paraId="5FB3CE3F" w14:textId="77777777" w:rsidR="00240B73" w:rsidRPr="00F0752A" w:rsidRDefault="00240B73" w:rsidP="00D40B96">
            <w:pPr>
              <w:jc w:val="both"/>
              <w:rPr>
                <w:bCs/>
                <w:iCs/>
                <w:sz w:val="20"/>
                <w:szCs w:val="20"/>
              </w:rPr>
            </w:pPr>
            <w:r w:rsidRPr="00F0752A">
              <w:rPr>
                <w:bCs/>
                <w:iCs/>
                <w:sz w:val="20"/>
                <w:szCs w:val="20"/>
              </w:rPr>
              <w:t>12. Microbiology of food.</w:t>
            </w:r>
          </w:p>
          <w:p w14:paraId="0FFC419F" w14:textId="77777777" w:rsidR="00240B73" w:rsidRPr="00F0752A" w:rsidRDefault="00240B73" w:rsidP="00D40B96">
            <w:pPr>
              <w:jc w:val="both"/>
              <w:rPr>
                <w:bCs/>
                <w:iCs/>
                <w:sz w:val="20"/>
                <w:szCs w:val="20"/>
              </w:rPr>
            </w:pPr>
            <w:r w:rsidRPr="00F0752A">
              <w:rPr>
                <w:bCs/>
                <w:iCs/>
                <w:sz w:val="20"/>
                <w:szCs w:val="20"/>
              </w:rPr>
              <w:t>13. Industrial microbiology.</w:t>
            </w:r>
          </w:p>
          <w:p w14:paraId="5B6E3877" w14:textId="77777777" w:rsidR="00240B73" w:rsidRPr="00F0752A" w:rsidRDefault="00240B73" w:rsidP="00D40B96">
            <w:pPr>
              <w:jc w:val="both"/>
              <w:rPr>
                <w:bCs/>
                <w:iCs/>
                <w:sz w:val="20"/>
                <w:szCs w:val="20"/>
              </w:rPr>
            </w:pPr>
            <w:r w:rsidRPr="00F0752A">
              <w:rPr>
                <w:bCs/>
                <w:iCs/>
                <w:sz w:val="20"/>
                <w:szCs w:val="20"/>
              </w:rPr>
              <w:t>14. Medical microbiology, pathogenesis and immunology. Microbiological ecology.</w:t>
            </w:r>
          </w:p>
          <w:p w14:paraId="2E7926EA" w14:textId="77777777" w:rsidR="00240B73" w:rsidRPr="00B12133" w:rsidRDefault="00240B73" w:rsidP="00D40B96">
            <w:pPr>
              <w:jc w:val="both"/>
              <w:rPr>
                <w:b/>
                <w:iCs/>
                <w:sz w:val="20"/>
                <w:szCs w:val="20"/>
              </w:rPr>
            </w:pPr>
            <w:r w:rsidRPr="00F0752A">
              <w:rPr>
                <w:bCs/>
                <w:iCs/>
                <w:sz w:val="20"/>
                <w:szCs w:val="20"/>
              </w:rPr>
              <w:lastRenderedPageBreak/>
              <w:t>15. TEST II</w:t>
            </w:r>
          </w:p>
        </w:tc>
      </w:tr>
      <w:tr w:rsidR="00240B73" w:rsidRPr="0027558B" w14:paraId="5F469DF5" w14:textId="77777777" w:rsidTr="00D40B96">
        <w:tc>
          <w:tcPr>
            <w:tcW w:w="3313" w:type="dxa"/>
            <w:tcBorders>
              <w:top w:val="single" w:sz="4" w:space="0" w:color="auto"/>
              <w:bottom w:val="single" w:sz="4" w:space="0" w:color="auto"/>
              <w:right w:val="double" w:sz="4" w:space="0" w:color="auto"/>
            </w:tcBorders>
            <w:shd w:val="clear" w:color="auto" w:fill="CCCCCC"/>
            <w:vAlign w:val="center"/>
          </w:tcPr>
          <w:p w14:paraId="60672F89" w14:textId="77777777" w:rsidR="00240B73" w:rsidRPr="00276511" w:rsidRDefault="00240B73" w:rsidP="00D40B96">
            <w:pPr>
              <w:jc w:val="center"/>
              <w:rPr>
                <w:b/>
                <w:sz w:val="20"/>
                <w:szCs w:val="20"/>
              </w:rPr>
            </w:pPr>
            <w:r w:rsidRPr="00DA0034">
              <w:rPr>
                <w:b/>
                <w:sz w:val="20"/>
                <w:szCs w:val="20"/>
              </w:rPr>
              <w:lastRenderedPageBreak/>
              <w:t>Teaching methods /learning methods:</w:t>
            </w:r>
          </w:p>
        </w:tc>
        <w:tc>
          <w:tcPr>
            <w:tcW w:w="6974" w:type="dxa"/>
            <w:gridSpan w:val="2"/>
            <w:tcBorders>
              <w:left w:val="double" w:sz="4" w:space="0" w:color="auto"/>
            </w:tcBorders>
            <w:vAlign w:val="center"/>
          </w:tcPr>
          <w:p w14:paraId="71979546" w14:textId="77777777" w:rsidR="00240B73" w:rsidRPr="00227520" w:rsidRDefault="00240B73" w:rsidP="00D40B96">
            <w:pPr>
              <w:jc w:val="center"/>
              <w:rPr>
                <w:sz w:val="20"/>
                <w:szCs w:val="20"/>
              </w:rPr>
            </w:pPr>
            <w:r w:rsidRPr="00F0752A">
              <w:rPr>
                <w:sz w:val="20"/>
                <w:szCs w:val="20"/>
              </w:rPr>
              <w:t>lectures (theoretical), practical exercises, independent student work</w:t>
            </w:r>
          </w:p>
        </w:tc>
      </w:tr>
      <w:tr w:rsidR="00240B73" w:rsidRPr="0027558B" w14:paraId="74E0E6B8" w14:textId="77777777" w:rsidTr="00D40B96">
        <w:tc>
          <w:tcPr>
            <w:tcW w:w="3313" w:type="dxa"/>
            <w:tcBorders>
              <w:top w:val="single" w:sz="4" w:space="0" w:color="auto"/>
              <w:bottom w:val="single" w:sz="4" w:space="0" w:color="auto"/>
              <w:right w:val="double" w:sz="4" w:space="0" w:color="auto"/>
            </w:tcBorders>
            <w:shd w:val="clear" w:color="auto" w:fill="CCCCCC"/>
            <w:vAlign w:val="center"/>
          </w:tcPr>
          <w:p w14:paraId="33269FD7" w14:textId="77777777" w:rsidR="00240B73" w:rsidRPr="00276511" w:rsidRDefault="00240B73" w:rsidP="00D40B96">
            <w:pPr>
              <w:jc w:val="center"/>
              <w:rPr>
                <w:b/>
                <w:sz w:val="20"/>
                <w:szCs w:val="20"/>
              </w:rPr>
            </w:pPr>
            <w:r w:rsidRPr="00DA0034">
              <w:rPr>
                <w:b/>
                <w:sz w:val="20"/>
                <w:szCs w:val="20"/>
              </w:rPr>
              <w:t xml:space="preserve">Other Student Obligations (if </w:t>
            </w:r>
            <w:r>
              <w:rPr>
                <w:b/>
                <w:sz w:val="20"/>
                <w:szCs w:val="20"/>
              </w:rPr>
              <w:t>foreseen</w:t>
            </w:r>
            <w:r w:rsidRPr="00DA0034">
              <w:rPr>
                <w:b/>
                <w:sz w:val="20"/>
                <w:szCs w:val="20"/>
              </w:rPr>
              <w:t>):</w:t>
            </w:r>
          </w:p>
        </w:tc>
        <w:tc>
          <w:tcPr>
            <w:tcW w:w="6974" w:type="dxa"/>
            <w:gridSpan w:val="2"/>
            <w:tcBorders>
              <w:left w:val="double" w:sz="4" w:space="0" w:color="auto"/>
            </w:tcBorders>
            <w:vAlign w:val="center"/>
          </w:tcPr>
          <w:p w14:paraId="6BCEBACB" w14:textId="77777777" w:rsidR="00240B73" w:rsidRPr="00227520" w:rsidRDefault="00240B73" w:rsidP="00D40B96">
            <w:pPr>
              <w:jc w:val="center"/>
              <w:rPr>
                <w:spacing w:val="-3"/>
                <w:sz w:val="20"/>
                <w:szCs w:val="20"/>
              </w:rPr>
            </w:pPr>
            <w:r>
              <w:rPr>
                <w:spacing w:val="-3"/>
                <w:sz w:val="20"/>
                <w:szCs w:val="20"/>
              </w:rPr>
              <w:t>fieldwork</w:t>
            </w:r>
          </w:p>
        </w:tc>
      </w:tr>
      <w:tr w:rsidR="00240B73" w:rsidRPr="0027558B" w14:paraId="08213454" w14:textId="77777777" w:rsidTr="00D40B96">
        <w:tc>
          <w:tcPr>
            <w:tcW w:w="3313" w:type="dxa"/>
            <w:tcBorders>
              <w:top w:val="single" w:sz="4" w:space="0" w:color="auto"/>
              <w:bottom w:val="single" w:sz="4" w:space="0" w:color="auto"/>
              <w:right w:val="double" w:sz="4" w:space="0" w:color="auto"/>
            </w:tcBorders>
            <w:shd w:val="clear" w:color="auto" w:fill="CCCCCC"/>
            <w:vAlign w:val="center"/>
          </w:tcPr>
          <w:p w14:paraId="73000D1D" w14:textId="77777777" w:rsidR="00240B73" w:rsidRPr="00276511" w:rsidRDefault="00240B73" w:rsidP="00D40B96">
            <w:pPr>
              <w:jc w:val="center"/>
              <w:rPr>
                <w:b/>
                <w:sz w:val="20"/>
                <w:szCs w:val="20"/>
              </w:rPr>
            </w:pPr>
            <w:r w:rsidRPr="00DA0034">
              <w:rPr>
                <w:b/>
                <w:sz w:val="20"/>
                <w:szCs w:val="20"/>
              </w:rPr>
              <w:t>Assessment Methods / Methods of Examination</w:t>
            </w:r>
          </w:p>
        </w:tc>
        <w:tc>
          <w:tcPr>
            <w:tcW w:w="6974" w:type="dxa"/>
            <w:gridSpan w:val="2"/>
            <w:tcBorders>
              <w:left w:val="double" w:sz="4" w:space="0" w:color="auto"/>
            </w:tcBorders>
            <w:vAlign w:val="center"/>
          </w:tcPr>
          <w:p w14:paraId="6403FD81" w14:textId="77777777" w:rsidR="00240B73" w:rsidRPr="00227520" w:rsidRDefault="00240B73" w:rsidP="00D40B96">
            <w:pPr>
              <w:jc w:val="both"/>
              <w:rPr>
                <w:sz w:val="20"/>
                <w:szCs w:val="20"/>
              </w:rPr>
            </w:pPr>
            <w:r w:rsidRPr="00F0752A">
              <w:rPr>
                <w:sz w:val="20"/>
                <w:szCs w:val="20"/>
              </w:rPr>
              <w:t>Attendance and activity-10%; Test I-</w:t>
            </w:r>
            <w:r>
              <w:rPr>
                <w:sz w:val="20"/>
                <w:szCs w:val="20"/>
              </w:rPr>
              <w:t>15</w:t>
            </w:r>
            <w:r w:rsidRPr="00F0752A">
              <w:rPr>
                <w:sz w:val="20"/>
                <w:szCs w:val="20"/>
              </w:rPr>
              <w:t>%; Test II-</w:t>
            </w:r>
            <w:r>
              <w:rPr>
                <w:sz w:val="20"/>
                <w:szCs w:val="20"/>
              </w:rPr>
              <w:t>15</w:t>
            </w:r>
            <w:r w:rsidRPr="00F0752A">
              <w:rPr>
                <w:sz w:val="20"/>
                <w:szCs w:val="20"/>
              </w:rPr>
              <w:t xml:space="preserve">%; </w:t>
            </w:r>
            <w:r>
              <w:rPr>
                <w:sz w:val="20"/>
                <w:szCs w:val="20"/>
              </w:rPr>
              <w:t>Essay-</w:t>
            </w:r>
            <w:r w:rsidRPr="00F0752A">
              <w:rPr>
                <w:sz w:val="20"/>
                <w:szCs w:val="20"/>
              </w:rPr>
              <w:t xml:space="preserve">10% Practical </w:t>
            </w:r>
            <w:r>
              <w:rPr>
                <w:sz w:val="20"/>
                <w:szCs w:val="20"/>
              </w:rPr>
              <w:t xml:space="preserve">work </w:t>
            </w:r>
            <w:r w:rsidRPr="00F0752A">
              <w:rPr>
                <w:sz w:val="20"/>
                <w:szCs w:val="20"/>
              </w:rPr>
              <w:t>-</w:t>
            </w:r>
            <w:r>
              <w:rPr>
                <w:sz w:val="20"/>
                <w:szCs w:val="20"/>
              </w:rPr>
              <w:t>1</w:t>
            </w:r>
            <w:r w:rsidRPr="00F0752A">
              <w:rPr>
                <w:sz w:val="20"/>
                <w:szCs w:val="20"/>
              </w:rPr>
              <w:t xml:space="preserve">0%, Final </w:t>
            </w:r>
            <w:r>
              <w:rPr>
                <w:sz w:val="20"/>
                <w:szCs w:val="20"/>
              </w:rPr>
              <w:t>exam</w:t>
            </w:r>
            <w:r w:rsidRPr="00F0752A">
              <w:rPr>
                <w:sz w:val="20"/>
                <w:szCs w:val="20"/>
              </w:rPr>
              <w:t>-40%.</w:t>
            </w:r>
          </w:p>
        </w:tc>
      </w:tr>
      <w:tr w:rsidR="00240B73" w:rsidRPr="0027558B" w14:paraId="789D56CB" w14:textId="77777777" w:rsidTr="00D40B96">
        <w:tc>
          <w:tcPr>
            <w:tcW w:w="3313" w:type="dxa"/>
            <w:tcBorders>
              <w:top w:val="single" w:sz="4" w:space="0" w:color="auto"/>
              <w:bottom w:val="single" w:sz="4" w:space="0" w:color="auto"/>
              <w:right w:val="double" w:sz="4" w:space="0" w:color="auto"/>
            </w:tcBorders>
            <w:shd w:val="clear" w:color="auto" w:fill="CCCCCC"/>
            <w:vAlign w:val="center"/>
          </w:tcPr>
          <w:p w14:paraId="7CE134A8" w14:textId="77777777" w:rsidR="00240B73" w:rsidRPr="00DA0034" w:rsidRDefault="00240B73" w:rsidP="00D40B96">
            <w:pPr>
              <w:jc w:val="center"/>
              <w:rPr>
                <w:b/>
                <w:sz w:val="20"/>
                <w:szCs w:val="20"/>
              </w:rPr>
            </w:pPr>
            <w:r w:rsidRPr="00DA0034">
              <w:rPr>
                <w:b/>
                <w:sz w:val="20"/>
                <w:szCs w:val="20"/>
              </w:rPr>
              <w:t>List of basic litera</w:t>
            </w:r>
            <w:r>
              <w:rPr>
                <w:b/>
                <w:sz w:val="20"/>
                <w:szCs w:val="20"/>
              </w:rPr>
              <w:t>ture and</w:t>
            </w:r>
          </w:p>
          <w:p w14:paraId="66AE0F6F" w14:textId="77777777" w:rsidR="00240B73" w:rsidRPr="00276511" w:rsidRDefault="00240B73" w:rsidP="00D40B96">
            <w:pPr>
              <w:jc w:val="center"/>
              <w:rPr>
                <w:b/>
                <w:sz w:val="20"/>
                <w:szCs w:val="20"/>
              </w:rPr>
            </w:pPr>
            <w:r w:rsidRPr="00DA0034">
              <w:rPr>
                <w:b/>
                <w:sz w:val="20"/>
                <w:szCs w:val="20"/>
              </w:rPr>
              <w:t>Internet web references:</w:t>
            </w:r>
          </w:p>
        </w:tc>
        <w:tc>
          <w:tcPr>
            <w:tcW w:w="6974" w:type="dxa"/>
            <w:gridSpan w:val="2"/>
            <w:tcBorders>
              <w:left w:val="double" w:sz="4" w:space="0" w:color="auto"/>
            </w:tcBorders>
            <w:vAlign w:val="center"/>
          </w:tcPr>
          <w:p w14:paraId="3E92FFA6" w14:textId="77777777" w:rsidR="00240B73" w:rsidRPr="00607590" w:rsidRDefault="00240B73" w:rsidP="00240B73">
            <w:pPr>
              <w:numPr>
                <w:ilvl w:val="0"/>
                <w:numId w:val="1"/>
              </w:numPr>
              <w:jc w:val="both"/>
              <w:rPr>
                <w:sz w:val="18"/>
                <w:szCs w:val="18"/>
              </w:rPr>
            </w:pPr>
            <w:r w:rsidRPr="00607590">
              <w:rPr>
                <w:sz w:val="18"/>
                <w:szCs w:val="18"/>
              </w:rPr>
              <w:t xml:space="preserve">Madigan M.T., Martinko J.M. (2006) </w:t>
            </w:r>
            <w:r w:rsidRPr="00607590">
              <w:rPr>
                <w:i/>
                <w:sz w:val="18"/>
                <w:szCs w:val="18"/>
              </w:rPr>
              <w:t>Brock Biology of microorganisms</w:t>
            </w:r>
            <w:r w:rsidRPr="00607590">
              <w:rPr>
                <w:sz w:val="18"/>
                <w:szCs w:val="18"/>
              </w:rPr>
              <w:t>, eleventh edition, Pearson Benjamin Cumming, USA</w:t>
            </w:r>
          </w:p>
          <w:p w14:paraId="2866537B" w14:textId="77777777" w:rsidR="00240B73" w:rsidRPr="004905A6" w:rsidRDefault="00240B73" w:rsidP="00240B73">
            <w:pPr>
              <w:pStyle w:val="EndnoteText"/>
              <w:numPr>
                <w:ilvl w:val="0"/>
                <w:numId w:val="1"/>
              </w:numPr>
              <w:jc w:val="both"/>
            </w:pPr>
            <w:r w:rsidRPr="00607590">
              <w:rPr>
                <w:sz w:val="18"/>
                <w:szCs w:val="18"/>
              </w:rPr>
              <w:t xml:space="preserve">Jones A., Reed R., Weyers J. (1997) </w:t>
            </w:r>
            <w:r w:rsidRPr="00607590">
              <w:rPr>
                <w:i/>
                <w:sz w:val="18"/>
                <w:szCs w:val="18"/>
              </w:rPr>
              <w:t>Practical skills in biology</w:t>
            </w:r>
            <w:r w:rsidRPr="00607590">
              <w:rPr>
                <w:sz w:val="18"/>
                <w:szCs w:val="18"/>
              </w:rPr>
              <w:t>, 6</w:t>
            </w:r>
            <w:r w:rsidRPr="00607590">
              <w:rPr>
                <w:sz w:val="18"/>
                <w:szCs w:val="18"/>
                <w:vertAlign w:val="superscript"/>
              </w:rPr>
              <w:t>th</w:t>
            </w:r>
            <w:r w:rsidRPr="00607590">
              <w:rPr>
                <w:sz w:val="18"/>
                <w:szCs w:val="18"/>
              </w:rPr>
              <w:t xml:space="preserve"> ed., Longman group UK Limited, UK</w:t>
            </w:r>
            <w:r w:rsidRPr="00607590">
              <w:rPr>
                <w:spacing w:val="-3"/>
              </w:rPr>
              <w:t>.</w:t>
            </w:r>
          </w:p>
        </w:tc>
      </w:tr>
      <w:tr w:rsidR="00240B73" w:rsidRPr="0027558B" w14:paraId="2373B64E" w14:textId="77777777" w:rsidTr="00D40B96">
        <w:tc>
          <w:tcPr>
            <w:tcW w:w="3313" w:type="dxa"/>
            <w:tcBorders>
              <w:top w:val="single" w:sz="4" w:space="0" w:color="auto"/>
              <w:bottom w:val="double" w:sz="4" w:space="0" w:color="auto"/>
              <w:right w:val="double" w:sz="4" w:space="0" w:color="auto"/>
            </w:tcBorders>
            <w:shd w:val="clear" w:color="auto" w:fill="CCCCCC"/>
            <w:vAlign w:val="center"/>
          </w:tcPr>
          <w:p w14:paraId="4717A407" w14:textId="77777777" w:rsidR="00240B73" w:rsidRPr="00276511" w:rsidRDefault="00240B73" w:rsidP="00D40B96">
            <w:pPr>
              <w:jc w:val="center"/>
              <w:rPr>
                <w:b/>
                <w:sz w:val="20"/>
                <w:szCs w:val="20"/>
              </w:rPr>
            </w:pPr>
            <w:r>
              <w:rPr>
                <w:b/>
                <w:sz w:val="20"/>
                <w:szCs w:val="20"/>
              </w:rPr>
              <w:t xml:space="preserve">Quality </w:t>
            </w:r>
            <w:r w:rsidRPr="00E05C98">
              <w:rPr>
                <w:b/>
                <w:sz w:val="20"/>
                <w:szCs w:val="20"/>
              </w:rPr>
              <w:t>assurance and performance of the subjec</w:t>
            </w:r>
            <w:r>
              <w:rPr>
                <w:b/>
                <w:sz w:val="20"/>
                <w:szCs w:val="20"/>
              </w:rPr>
              <w:t>t</w:t>
            </w:r>
          </w:p>
        </w:tc>
        <w:tc>
          <w:tcPr>
            <w:tcW w:w="6974" w:type="dxa"/>
            <w:gridSpan w:val="2"/>
            <w:tcBorders>
              <w:left w:val="double" w:sz="4" w:space="0" w:color="auto"/>
            </w:tcBorders>
            <w:vAlign w:val="center"/>
          </w:tcPr>
          <w:p w14:paraId="70FC8B2A" w14:textId="77777777" w:rsidR="00240B73" w:rsidRPr="004905A6" w:rsidRDefault="00240B73" w:rsidP="00D40B96">
            <w:pPr>
              <w:jc w:val="center"/>
              <w:rPr>
                <w:sz w:val="20"/>
                <w:szCs w:val="20"/>
              </w:rPr>
            </w:pPr>
          </w:p>
        </w:tc>
      </w:tr>
    </w:tbl>
    <w:p w14:paraId="2925A57B" w14:textId="77777777" w:rsidR="00240B73" w:rsidRDefault="00240B73" w:rsidP="00240B73"/>
    <w:p w14:paraId="244A1CAD" w14:textId="77777777" w:rsidR="00240B73" w:rsidRDefault="00240B73" w:rsidP="00240B73"/>
    <w:p w14:paraId="60BF4D01" w14:textId="77777777" w:rsidR="001A7A94" w:rsidRDefault="001A7A94"/>
    <w:sectPr w:rsidR="001A7A94" w:rsidSect="00240B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57E12"/>
    <w:multiLevelType w:val="hybridMultilevel"/>
    <w:tmpl w:val="84703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61940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B73"/>
    <w:rsid w:val="000D39DE"/>
    <w:rsid w:val="001A7A94"/>
    <w:rsid w:val="00240B73"/>
    <w:rsid w:val="00250A7D"/>
    <w:rsid w:val="003316E7"/>
    <w:rsid w:val="003455F3"/>
    <w:rsid w:val="00541930"/>
    <w:rsid w:val="00837B2C"/>
    <w:rsid w:val="00A30698"/>
    <w:rsid w:val="00CD4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185AF"/>
  <w15:chartTrackingRefBased/>
  <w15:docId w15:val="{8A8DFCBB-4483-422B-8396-1805EAE8B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B73"/>
    <w:pPr>
      <w:spacing w:after="0" w:line="240" w:lineRule="auto"/>
    </w:pPr>
    <w:rPr>
      <w:rFonts w:ascii="Times New Roman" w:eastAsia="Times New Roman" w:hAnsi="Times New Roman" w:cs="Times New Roman"/>
      <w:sz w:val="24"/>
      <w:szCs w:val="24"/>
      <w:lang w:val="bs-Latn-BA"/>
    </w:rPr>
  </w:style>
  <w:style w:type="paragraph" w:styleId="Heading1">
    <w:name w:val="heading 1"/>
    <w:basedOn w:val="Normal"/>
    <w:next w:val="Normal"/>
    <w:link w:val="Heading1Char"/>
    <w:qFormat/>
    <w:rsid w:val="00240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B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B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B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B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B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B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B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0B73"/>
    <w:rPr>
      <w:rFonts w:asciiTheme="majorHAnsi" w:eastAsiaTheme="majorEastAsia" w:hAnsiTheme="majorHAnsi" w:cstheme="majorBidi"/>
      <w:noProof/>
      <w:color w:val="0F4761" w:themeColor="accent1" w:themeShade="BF"/>
      <w:sz w:val="40"/>
      <w:szCs w:val="40"/>
      <w:lang w:val="hr-HR"/>
    </w:rPr>
  </w:style>
  <w:style w:type="character" w:customStyle="1" w:styleId="Heading2Char">
    <w:name w:val="Heading 2 Char"/>
    <w:basedOn w:val="DefaultParagraphFont"/>
    <w:link w:val="Heading2"/>
    <w:uiPriority w:val="9"/>
    <w:semiHidden/>
    <w:rsid w:val="00240B73"/>
    <w:rPr>
      <w:rFonts w:asciiTheme="majorHAnsi" w:eastAsiaTheme="majorEastAsia" w:hAnsiTheme="majorHAnsi" w:cstheme="majorBidi"/>
      <w:noProof/>
      <w:color w:val="0F4761" w:themeColor="accent1" w:themeShade="BF"/>
      <w:sz w:val="32"/>
      <w:szCs w:val="32"/>
      <w:lang w:val="hr-HR"/>
    </w:rPr>
  </w:style>
  <w:style w:type="character" w:customStyle="1" w:styleId="Heading3Char">
    <w:name w:val="Heading 3 Char"/>
    <w:basedOn w:val="DefaultParagraphFont"/>
    <w:link w:val="Heading3"/>
    <w:uiPriority w:val="9"/>
    <w:semiHidden/>
    <w:rsid w:val="00240B73"/>
    <w:rPr>
      <w:rFonts w:eastAsiaTheme="majorEastAsia" w:cstheme="majorBidi"/>
      <w:noProof/>
      <w:color w:val="0F4761" w:themeColor="accent1" w:themeShade="BF"/>
      <w:sz w:val="28"/>
      <w:szCs w:val="28"/>
      <w:lang w:val="hr-HR"/>
    </w:rPr>
  </w:style>
  <w:style w:type="character" w:customStyle="1" w:styleId="Heading4Char">
    <w:name w:val="Heading 4 Char"/>
    <w:basedOn w:val="DefaultParagraphFont"/>
    <w:link w:val="Heading4"/>
    <w:uiPriority w:val="9"/>
    <w:semiHidden/>
    <w:rsid w:val="00240B73"/>
    <w:rPr>
      <w:rFonts w:eastAsiaTheme="majorEastAsia" w:cstheme="majorBidi"/>
      <w:i/>
      <w:iCs/>
      <w:noProof/>
      <w:color w:val="0F4761" w:themeColor="accent1" w:themeShade="BF"/>
      <w:lang w:val="hr-HR"/>
    </w:rPr>
  </w:style>
  <w:style w:type="character" w:customStyle="1" w:styleId="Heading5Char">
    <w:name w:val="Heading 5 Char"/>
    <w:basedOn w:val="DefaultParagraphFont"/>
    <w:link w:val="Heading5"/>
    <w:uiPriority w:val="9"/>
    <w:semiHidden/>
    <w:rsid w:val="00240B73"/>
    <w:rPr>
      <w:rFonts w:eastAsiaTheme="majorEastAsia" w:cstheme="majorBidi"/>
      <w:noProof/>
      <w:color w:val="0F4761" w:themeColor="accent1" w:themeShade="BF"/>
      <w:lang w:val="hr-HR"/>
    </w:rPr>
  </w:style>
  <w:style w:type="character" w:customStyle="1" w:styleId="Heading6Char">
    <w:name w:val="Heading 6 Char"/>
    <w:basedOn w:val="DefaultParagraphFont"/>
    <w:link w:val="Heading6"/>
    <w:uiPriority w:val="9"/>
    <w:semiHidden/>
    <w:rsid w:val="00240B73"/>
    <w:rPr>
      <w:rFonts w:eastAsiaTheme="majorEastAsia" w:cstheme="majorBidi"/>
      <w:i/>
      <w:iCs/>
      <w:noProof/>
      <w:color w:val="595959" w:themeColor="text1" w:themeTint="A6"/>
      <w:lang w:val="hr-HR"/>
    </w:rPr>
  </w:style>
  <w:style w:type="character" w:customStyle="1" w:styleId="Heading7Char">
    <w:name w:val="Heading 7 Char"/>
    <w:basedOn w:val="DefaultParagraphFont"/>
    <w:link w:val="Heading7"/>
    <w:uiPriority w:val="9"/>
    <w:semiHidden/>
    <w:rsid w:val="00240B73"/>
    <w:rPr>
      <w:rFonts w:eastAsiaTheme="majorEastAsia" w:cstheme="majorBidi"/>
      <w:noProof/>
      <w:color w:val="595959" w:themeColor="text1" w:themeTint="A6"/>
      <w:lang w:val="hr-HR"/>
    </w:rPr>
  </w:style>
  <w:style w:type="character" w:customStyle="1" w:styleId="Heading8Char">
    <w:name w:val="Heading 8 Char"/>
    <w:basedOn w:val="DefaultParagraphFont"/>
    <w:link w:val="Heading8"/>
    <w:uiPriority w:val="9"/>
    <w:semiHidden/>
    <w:rsid w:val="00240B73"/>
    <w:rPr>
      <w:rFonts w:eastAsiaTheme="majorEastAsia" w:cstheme="majorBidi"/>
      <w:i/>
      <w:iCs/>
      <w:noProof/>
      <w:color w:val="272727" w:themeColor="text1" w:themeTint="D8"/>
      <w:lang w:val="hr-HR"/>
    </w:rPr>
  </w:style>
  <w:style w:type="character" w:customStyle="1" w:styleId="Heading9Char">
    <w:name w:val="Heading 9 Char"/>
    <w:basedOn w:val="DefaultParagraphFont"/>
    <w:link w:val="Heading9"/>
    <w:uiPriority w:val="9"/>
    <w:semiHidden/>
    <w:rsid w:val="00240B73"/>
    <w:rPr>
      <w:rFonts w:eastAsiaTheme="majorEastAsia" w:cstheme="majorBidi"/>
      <w:noProof/>
      <w:color w:val="272727" w:themeColor="text1" w:themeTint="D8"/>
      <w:lang w:val="hr-HR"/>
    </w:rPr>
  </w:style>
  <w:style w:type="paragraph" w:styleId="Title">
    <w:name w:val="Title"/>
    <w:basedOn w:val="Normal"/>
    <w:next w:val="Normal"/>
    <w:link w:val="TitleChar"/>
    <w:uiPriority w:val="10"/>
    <w:qFormat/>
    <w:rsid w:val="00240B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B73"/>
    <w:rPr>
      <w:rFonts w:asciiTheme="majorHAnsi" w:eastAsiaTheme="majorEastAsia" w:hAnsiTheme="majorHAnsi" w:cstheme="majorBidi"/>
      <w:noProof/>
      <w:spacing w:val="-10"/>
      <w:kern w:val="28"/>
      <w:sz w:val="56"/>
      <w:szCs w:val="56"/>
      <w:lang w:val="hr-HR"/>
    </w:rPr>
  </w:style>
  <w:style w:type="paragraph" w:styleId="Subtitle">
    <w:name w:val="Subtitle"/>
    <w:basedOn w:val="Normal"/>
    <w:next w:val="Normal"/>
    <w:link w:val="SubtitleChar"/>
    <w:uiPriority w:val="11"/>
    <w:qFormat/>
    <w:rsid w:val="00240B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B73"/>
    <w:rPr>
      <w:rFonts w:eastAsiaTheme="majorEastAsia" w:cstheme="majorBidi"/>
      <w:noProof/>
      <w:color w:val="595959" w:themeColor="text1" w:themeTint="A6"/>
      <w:spacing w:val="15"/>
      <w:sz w:val="28"/>
      <w:szCs w:val="28"/>
      <w:lang w:val="hr-HR"/>
    </w:rPr>
  </w:style>
  <w:style w:type="paragraph" w:styleId="Quote">
    <w:name w:val="Quote"/>
    <w:basedOn w:val="Normal"/>
    <w:next w:val="Normal"/>
    <w:link w:val="QuoteChar"/>
    <w:uiPriority w:val="29"/>
    <w:qFormat/>
    <w:rsid w:val="00240B73"/>
    <w:pPr>
      <w:spacing w:before="160"/>
      <w:jc w:val="center"/>
    </w:pPr>
    <w:rPr>
      <w:i/>
      <w:iCs/>
      <w:color w:val="404040" w:themeColor="text1" w:themeTint="BF"/>
    </w:rPr>
  </w:style>
  <w:style w:type="character" w:customStyle="1" w:styleId="QuoteChar">
    <w:name w:val="Quote Char"/>
    <w:basedOn w:val="DefaultParagraphFont"/>
    <w:link w:val="Quote"/>
    <w:uiPriority w:val="29"/>
    <w:rsid w:val="00240B73"/>
    <w:rPr>
      <w:i/>
      <w:iCs/>
      <w:noProof/>
      <w:color w:val="404040" w:themeColor="text1" w:themeTint="BF"/>
      <w:lang w:val="hr-HR"/>
    </w:rPr>
  </w:style>
  <w:style w:type="paragraph" w:styleId="ListParagraph">
    <w:name w:val="List Paragraph"/>
    <w:basedOn w:val="Normal"/>
    <w:uiPriority w:val="34"/>
    <w:qFormat/>
    <w:rsid w:val="00240B73"/>
    <w:pPr>
      <w:ind w:left="720"/>
      <w:contextualSpacing/>
    </w:pPr>
  </w:style>
  <w:style w:type="character" w:styleId="IntenseEmphasis">
    <w:name w:val="Intense Emphasis"/>
    <w:basedOn w:val="DefaultParagraphFont"/>
    <w:uiPriority w:val="21"/>
    <w:qFormat/>
    <w:rsid w:val="00240B73"/>
    <w:rPr>
      <w:i/>
      <w:iCs/>
      <w:color w:val="0F4761" w:themeColor="accent1" w:themeShade="BF"/>
    </w:rPr>
  </w:style>
  <w:style w:type="paragraph" w:styleId="IntenseQuote">
    <w:name w:val="Intense Quote"/>
    <w:basedOn w:val="Normal"/>
    <w:next w:val="Normal"/>
    <w:link w:val="IntenseQuoteChar"/>
    <w:uiPriority w:val="30"/>
    <w:qFormat/>
    <w:rsid w:val="00240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B73"/>
    <w:rPr>
      <w:i/>
      <w:iCs/>
      <w:noProof/>
      <w:color w:val="0F4761" w:themeColor="accent1" w:themeShade="BF"/>
      <w:lang w:val="hr-HR"/>
    </w:rPr>
  </w:style>
  <w:style w:type="character" w:styleId="IntenseReference">
    <w:name w:val="Intense Reference"/>
    <w:basedOn w:val="DefaultParagraphFont"/>
    <w:uiPriority w:val="32"/>
    <w:qFormat/>
    <w:rsid w:val="00240B73"/>
    <w:rPr>
      <w:b/>
      <w:bCs/>
      <w:smallCaps/>
      <w:color w:val="0F4761" w:themeColor="accent1" w:themeShade="BF"/>
      <w:spacing w:val="5"/>
    </w:rPr>
  </w:style>
  <w:style w:type="paragraph" w:styleId="EndnoteText">
    <w:name w:val="endnote text"/>
    <w:basedOn w:val="Normal"/>
    <w:link w:val="EndnoteTextChar"/>
    <w:semiHidden/>
    <w:rsid w:val="00240B73"/>
    <w:rPr>
      <w:sz w:val="20"/>
      <w:szCs w:val="20"/>
      <w:lang w:eastAsia="hr-HR"/>
    </w:rPr>
  </w:style>
  <w:style w:type="character" w:customStyle="1" w:styleId="EndnoteTextChar">
    <w:name w:val="Endnote Text Char"/>
    <w:basedOn w:val="DefaultParagraphFont"/>
    <w:link w:val="EndnoteText"/>
    <w:semiHidden/>
    <w:rsid w:val="00240B73"/>
    <w:rPr>
      <w:rFonts w:ascii="Times New Roman" w:eastAsia="Times New Roman" w:hAnsi="Times New Roman" w:cs="Times New Roman"/>
      <w:sz w:val="20"/>
      <w:szCs w:val="20"/>
      <w:lang w:val="bs-Latn-BA"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618</Words>
  <Characters>3528</Characters>
  <Application>Microsoft Office Word</Application>
  <DocSecurity>0</DocSecurity>
  <Lines>29</Lines>
  <Paragraphs>8</Paragraphs>
  <ScaleCrop>false</ScaleCrop>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Emina Mehić</dc:creator>
  <cp:keywords/>
  <dc:description/>
  <cp:lastModifiedBy>Emina Mehić</cp:lastModifiedBy>
  <cp:revision>2</cp:revision>
  <dcterms:created xsi:type="dcterms:W3CDTF">2025-01-13T12:58:00Z</dcterms:created>
  <dcterms:modified xsi:type="dcterms:W3CDTF">2025-01-13T13:02:00Z</dcterms:modified>
</cp:coreProperties>
</file>