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313"/>
        <w:gridCol w:w="3761"/>
        <w:gridCol w:w="3213"/>
      </w:tblGrid>
      <w:tr w:rsidR="001C231A" w14:paraId="049D6DE7" w14:textId="77777777" w:rsidTr="00372B5E">
        <w:trPr>
          <w:trHeight w:val="524"/>
        </w:trPr>
        <w:tc>
          <w:tcPr>
            <w:tcW w:w="10287" w:type="dxa"/>
            <w:gridSpan w:val="3"/>
            <w:tcBorders>
              <w:top w:val="double" w:sz="4" w:space="0" w:color="auto"/>
              <w:bottom w:val="double" w:sz="4" w:space="0" w:color="auto"/>
            </w:tcBorders>
            <w:shd w:val="clear" w:color="auto" w:fill="CCCCCC"/>
            <w:vAlign w:val="center"/>
          </w:tcPr>
          <w:p w14:paraId="7856B132" w14:textId="77777777" w:rsidR="001C231A" w:rsidRDefault="001C231A" w:rsidP="00372B5E">
            <w:pPr>
              <w:jc w:val="center"/>
              <w:rPr>
                <w:b/>
                <w:spacing w:val="-3"/>
              </w:rPr>
            </w:pPr>
            <w:r>
              <w:rPr>
                <w:b/>
                <w:spacing w:val="-3"/>
              </w:rPr>
              <w:t xml:space="preserve">Dzemal Bijedic University of Mostar </w:t>
            </w:r>
          </w:p>
          <w:p w14:paraId="30D8B4D0" w14:textId="77777777" w:rsidR="001C231A" w:rsidRDefault="001C231A" w:rsidP="00372B5E">
            <w:pPr>
              <w:jc w:val="center"/>
              <w:rPr>
                <w:b/>
                <w:spacing w:val="-3"/>
              </w:rPr>
            </w:pPr>
            <w:r>
              <w:rPr>
                <w:b/>
                <w:spacing w:val="-3"/>
              </w:rPr>
              <w:t>Department: Tourism studies</w:t>
            </w:r>
          </w:p>
        </w:tc>
      </w:tr>
      <w:tr w:rsidR="001C231A" w14:paraId="505246ED" w14:textId="77777777" w:rsidTr="00372B5E">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268DDE55" w14:textId="77777777" w:rsidR="001C231A" w:rsidRDefault="001C231A" w:rsidP="00372B5E">
            <w:pPr>
              <w:jc w:val="center"/>
              <w:rPr>
                <w:b/>
                <w:sz w:val="20"/>
                <w:szCs w:val="20"/>
              </w:rPr>
            </w:pPr>
            <w:r>
              <w:rPr>
                <w:b/>
                <w:sz w:val="20"/>
                <w:szCs w:val="20"/>
              </w:rPr>
              <w:t>Subject title:</w:t>
            </w:r>
          </w:p>
        </w:tc>
        <w:tc>
          <w:tcPr>
            <w:tcW w:w="3761" w:type="dxa"/>
            <w:tcBorders>
              <w:top w:val="double" w:sz="4" w:space="0" w:color="auto"/>
              <w:left w:val="double" w:sz="4" w:space="0" w:color="auto"/>
            </w:tcBorders>
            <w:vAlign w:val="center"/>
          </w:tcPr>
          <w:p w14:paraId="2B972B30" w14:textId="77777777" w:rsidR="001C231A" w:rsidRDefault="001C231A" w:rsidP="00372B5E">
            <w:pPr>
              <w:jc w:val="center"/>
              <w:rPr>
                <w:b/>
                <w:sz w:val="20"/>
                <w:szCs w:val="20"/>
              </w:rPr>
            </w:pPr>
            <w:r>
              <w:rPr>
                <w:b/>
                <w:sz w:val="20"/>
                <w:szCs w:val="20"/>
              </w:rPr>
              <w:t>English language and culture II</w:t>
            </w:r>
          </w:p>
        </w:tc>
        <w:tc>
          <w:tcPr>
            <w:tcW w:w="3213" w:type="dxa"/>
            <w:tcBorders>
              <w:top w:val="double" w:sz="4" w:space="0" w:color="auto"/>
            </w:tcBorders>
            <w:vAlign w:val="center"/>
          </w:tcPr>
          <w:p w14:paraId="61608EC7" w14:textId="77777777" w:rsidR="001C231A" w:rsidRDefault="001C231A" w:rsidP="00372B5E">
            <w:pPr>
              <w:pStyle w:val="Heading1"/>
              <w:jc w:val="center"/>
              <w:rPr>
                <w:b/>
                <w:sz w:val="20"/>
                <w:szCs w:val="20"/>
              </w:rPr>
            </w:pPr>
          </w:p>
        </w:tc>
      </w:tr>
      <w:tr w:rsidR="001C231A" w14:paraId="7990B1F0"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7F77DBBE" w14:textId="77777777" w:rsidR="001C231A" w:rsidRDefault="001C231A" w:rsidP="00372B5E">
            <w:pPr>
              <w:jc w:val="center"/>
              <w:rPr>
                <w:b/>
                <w:sz w:val="20"/>
                <w:szCs w:val="20"/>
              </w:rPr>
            </w:pPr>
            <w:r>
              <w:rPr>
                <w:b/>
                <w:sz w:val="20"/>
                <w:szCs w:val="20"/>
              </w:rPr>
              <w:t>Cycle level, years of study, semester</w:t>
            </w:r>
          </w:p>
        </w:tc>
        <w:tc>
          <w:tcPr>
            <w:tcW w:w="3761" w:type="dxa"/>
            <w:tcBorders>
              <w:left w:val="double" w:sz="4" w:space="0" w:color="auto"/>
            </w:tcBorders>
            <w:vAlign w:val="center"/>
          </w:tcPr>
          <w:p w14:paraId="34360C93" w14:textId="77777777" w:rsidR="001C231A" w:rsidRDefault="001C231A" w:rsidP="00372B5E">
            <w:pPr>
              <w:jc w:val="center"/>
              <w:rPr>
                <w:sz w:val="20"/>
                <w:szCs w:val="20"/>
              </w:rPr>
            </w:pPr>
            <w:r>
              <w:rPr>
                <w:sz w:val="20"/>
                <w:szCs w:val="20"/>
              </w:rPr>
              <w:t>First cycle, second year, fourth semester</w:t>
            </w:r>
          </w:p>
        </w:tc>
        <w:tc>
          <w:tcPr>
            <w:tcW w:w="3213" w:type="dxa"/>
            <w:vAlign w:val="center"/>
          </w:tcPr>
          <w:p w14:paraId="188D2352" w14:textId="77777777" w:rsidR="001C231A" w:rsidRDefault="001C231A" w:rsidP="00372B5E">
            <w:pPr>
              <w:jc w:val="center"/>
              <w:rPr>
                <w:sz w:val="20"/>
                <w:szCs w:val="20"/>
              </w:rPr>
            </w:pPr>
          </w:p>
        </w:tc>
      </w:tr>
      <w:tr w:rsidR="001C231A" w14:paraId="20A70A84"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3F074A62" w14:textId="77777777" w:rsidR="001C231A" w:rsidRDefault="001C231A" w:rsidP="00372B5E">
            <w:pPr>
              <w:jc w:val="center"/>
              <w:rPr>
                <w:b/>
                <w:sz w:val="20"/>
                <w:szCs w:val="20"/>
              </w:rPr>
            </w:pPr>
            <w:r>
              <w:rPr>
                <w:b/>
                <w:sz w:val="20"/>
                <w:szCs w:val="20"/>
              </w:rPr>
              <w:t>Lecturer on the subject:</w:t>
            </w:r>
          </w:p>
        </w:tc>
        <w:tc>
          <w:tcPr>
            <w:tcW w:w="6974" w:type="dxa"/>
            <w:gridSpan w:val="2"/>
            <w:tcBorders>
              <w:left w:val="double" w:sz="4" w:space="0" w:color="auto"/>
            </w:tcBorders>
            <w:vAlign w:val="center"/>
          </w:tcPr>
          <w:p w14:paraId="15BD77BB" w14:textId="77777777" w:rsidR="001C231A" w:rsidRDefault="001C231A" w:rsidP="00372B5E">
            <w:pPr>
              <w:jc w:val="center"/>
              <w:rPr>
                <w:sz w:val="20"/>
                <w:szCs w:val="20"/>
              </w:rPr>
            </w:pPr>
            <w:r>
              <w:rPr>
                <w:sz w:val="20"/>
                <w:szCs w:val="20"/>
              </w:rPr>
              <w:t>Džemal Špago, Associate prof.</w:t>
            </w:r>
          </w:p>
        </w:tc>
      </w:tr>
      <w:tr w:rsidR="001C231A" w14:paraId="13DD7578"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434B2BAA" w14:textId="77777777" w:rsidR="001C231A" w:rsidRDefault="001C231A" w:rsidP="00372B5E">
            <w:pPr>
              <w:jc w:val="center"/>
              <w:rPr>
                <w:b/>
                <w:sz w:val="20"/>
                <w:szCs w:val="20"/>
              </w:rPr>
            </w:pPr>
            <w:r>
              <w:rPr>
                <w:b/>
                <w:sz w:val="20"/>
                <w:szCs w:val="20"/>
              </w:rPr>
              <w:t>Contact details:</w:t>
            </w:r>
          </w:p>
        </w:tc>
        <w:tc>
          <w:tcPr>
            <w:tcW w:w="6974" w:type="dxa"/>
            <w:gridSpan w:val="2"/>
            <w:tcBorders>
              <w:left w:val="double" w:sz="4" w:space="0" w:color="auto"/>
            </w:tcBorders>
            <w:vAlign w:val="center"/>
          </w:tcPr>
          <w:p w14:paraId="35D6FE10" w14:textId="77777777" w:rsidR="001C231A" w:rsidRDefault="001C231A" w:rsidP="00372B5E">
            <w:pPr>
              <w:rPr>
                <w:spacing w:val="-3"/>
                <w:sz w:val="20"/>
                <w:szCs w:val="20"/>
              </w:rPr>
            </w:pPr>
            <w:r>
              <w:rPr>
                <w:spacing w:val="-3"/>
                <w:sz w:val="20"/>
                <w:szCs w:val="20"/>
              </w:rPr>
              <w:t>dzemal.spago@unmo.ba</w:t>
            </w:r>
          </w:p>
        </w:tc>
      </w:tr>
      <w:tr w:rsidR="001C231A" w14:paraId="7E2CA410"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31F04546" w14:textId="77777777" w:rsidR="001C231A" w:rsidRDefault="001C231A" w:rsidP="00372B5E">
            <w:pPr>
              <w:jc w:val="center"/>
              <w:rPr>
                <w:b/>
                <w:sz w:val="20"/>
                <w:szCs w:val="20"/>
              </w:rPr>
            </w:pPr>
            <w:r>
              <w:rPr>
                <w:b/>
                <w:sz w:val="20"/>
                <w:szCs w:val="20"/>
              </w:rPr>
              <w:t>Total number of subject hours:</w:t>
            </w:r>
          </w:p>
        </w:tc>
        <w:tc>
          <w:tcPr>
            <w:tcW w:w="6974" w:type="dxa"/>
            <w:gridSpan w:val="2"/>
            <w:tcBorders>
              <w:left w:val="double" w:sz="4" w:space="0" w:color="auto"/>
            </w:tcBorders>
            <w:vAlign w:val="center"/>
          </w:tcPr>
          <w:p w14:paraId="699E6F9C" w14:textId="77777777" w:rsidR="001C231A" w:rsidRDefault="001C231A" w:rsidP="00372B5E">
            <w:pPr>
              <w:jc w:val="center"/>
              <w:rPr>
                <w:sz w:val="20"/>
                <w:szCs w:val="20"/>
              </w:rPr>
            </w:pPr>
            <w:r>
              <w:rPr>
                <w:sz w:val="20"/>
                <w:szCs w:val="20"/>
              </w:rPr>
              <w:t>60 (30+30)</w:t>
            </w:r>
          </w:p>
        </w:tc>
      </w:tr>
      <w:tr w:rsidR="001C231A" w14:paraId="43508410"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119EE556" w14:textId="77777777" w:rsidR="001C231A" w:rsidRDefault="001C231A" w:rsidP="00372B5E">
            <w:pPr>
              <w:jc w:val="center"/>
              <w:rPr>
                <w:b/>
                <w:sz w:val="20"/>
                <w:szCs w:val="20"/>
              </w:rPr>
            </w:pPr>
            <w:r>
              <w:rPr>
                <w:b/>
                <w:sz w:val="20"/>
                <w:szCs w:val="20"/>
              </w:rPr>
              <w:t>Credit value ECTS-a:</w:t>
            </w:r>
          </w:p>
        </w:tc>
        <w:tc>
          <w:tcPr>
            <w:tcW w:w="6974" w:type="dxa"/>
            <w:gridSpan w:val="2"/>
            <w:tcBorders>
              <w:left w:val="double" w:sz="4" w:space="0" w:color="auto"/>
            </w:tcBorders>
            <w:vAlign w:val="center"/>
          </w:tcPr>
          <w:p w14:paraId="17D0E0E6" w14:textId="77777777" w:rsidR="001C231A" w:rsidRDefault="001C231A" w:rsidP="00372B5E">
            <w:pPr>
              <w:jc w:val="center"/>
              <w:rPr>
                <w:sz w:val="20"/>
                <w:szCs w:val="20"/>
              </w:rPr>
            </w:pPr>
            <w:r>
              <w:rPr>
                <w:sz w:val="20"/>
                <w:szCs w:val="20"/>
              </w:rPr>
              <w:t>5 ECTS</w:t>
            </w:r>
          </w:p>
        </w:tc>
      </w:tr>
      <w:tr w:rsidR="001C231A" w14:paraId="583D0FE6"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02E72F9C" w14:textId="77777777" w:rsidR="001C231A" w:rsidRDefault="001C231A" w:rsidP="00372B5E">
            <w:pPr>
              <w:jc w:val="center"/>
              <w:rPr>
                <w:b/>
                <w:sz w:val="20"/>
                <w:szCs w:val="20"/>
              </w:rPr>
            </w:pPr>
            <w:r>
              <w:rPr>
                <w:b/>
                <w:sz w:val="20"/>
                <w:szCs w:val="20"/>
              </w:rPr>
              <w:t>Basic Qualification:</w:t>
            </w:r>
          </w:p>
        </w:tc>
        <w:tc>
          <w:tcPr>
            <w:tcW w:w="6974" w:type="dxa"/>
            <w:gridSpan w:val="2"/>
            <w:tcBorders>
              <w:left w:val="double" w:sz="4" w:space="0" w:color="auto"/>
            </w:tcBorders>
            <w:vAlign w:val="center"/>
          </w:tcPr>
          <w:p w14:paraId="7A1A2652" w14:textId="77777777" w:rsidR="001C231A" w:rsidRDefault="001C231A" w:rsidP="00372B5E">
            <w:pPr>
              <w:rPr>
                <w:sz w:val="20"/>
                <w:szCs w:val="20"/>
              </w:rPr>
            </w:pPr>
            <w:r>
              <w:rPr>
                <w:sz w:val="20"/>
                <w:szCs w:val="20"/>
              </w:rPr>
              <w:t>First cycle of Tourism studies</w:t>
            </w:r>
          </w:p>
        </w:tc>
      </w:tr>
      <w:tr w:rsidR="001C231A" w14:paraId="52B64A18"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3997E1EB" w14:textId="77777777" w:rsidR="001C231A" w:rsidRDefault="001C231A" w:rsidP="00372B5E">
            <w:pPr>
              <w:jc w:val="center"/>
              <w:rPr>
                <w:b/>
                <w:sz w:val="20"/>
                <w:szCs w:val="20"/>
              </w:rPr>
            </w:pPr>
            <w:r>
              <w:rPr>
                <w:b/>
                <w:sz w:val="20"/>
                <w:szCs w:val="20"/>
              </w:rPr>
              <w:t>Subject status:</w:t>
            </w:r>
          </w:p>
        </w:tc>
        <w:tc>
          <w:tcPr>
            <w:tcW w:w="6974" w:type="dxa"/>
            <w:gridSpan w:val="2"/>
            <w:tcBorders>
              <w:left w:val="double" w:sz="4" w:space="0" w:color="auto"/>
            </w:tcBorders>
            <w:vAlign w:val="center"/>
          </w:tcPr>
          <w:p w14:paraId="12C2B569" w14:textId="77777777" w:rsidR="001C231A" w:rsidRDefault="001C231A" w:rsidP="00372B5E">
            <w:pPr>
              <w:jc w:val="center"/>
              <w:rPr>
                <w:sz w:val="20"/>
                <w:szCs w:val="20"/>
              </w:rPr>
            </w:pPr>
            <w:r>
              <w:rPr>
                <w:sz w:val="20"/>
                <w:szCs w:val="20"/>
              </w:rPr>
              <w:t>obligatory</w:t>
            </w:r>
          </w:p>
        </w:tc>
      </w:tr>
      <w:tr w:rsidR="001C231A" w14:paraId="321FEBA6"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36456977" w14:textId="77777777" w:rsidR="001C231A" w:rsidRDefault="001C231A" w:rsidP="00372B5E">
            <w:pPr>
              <w:jc w:val="center"/>
              <w:rPr>
                <w:b/>
                <w:sz w:val="20"/>
                <w:szCs w:val="20"/>
              </w:rPr>
            </w:pPr>
            <w:r>
              <w:rPr>
                <w:b/>
                <w:sz w:val="20"/>
                <w:szCs w:val="20"/>
              </w:rPr>
              <w:t>Preliminary Examination Obligations</w:t>
            </w:r>
          </w:p>
        </w:tc>
        <w:tc>
          <w:tcPr>
            <w:tcW w:w="6974" w:type="dxa"/>
            <w:gridSpan w:val="2"/>
            <w:tcBorders>
              <w:left w:val="double" w:sz="4" w:space="0" w:color="auto"/>
            </w:tcBorders>
            <w:vAlign w:val="center"/>
          </w:tcPr>
          <w:p w14:paraId="1FEBBF8B" w14:textId="77777777" w:rsidR="001C231A" w:rsidRDefault="001C231A" w:rsidP="00372B5E">
            <w:pPr>
              <w:jc w:val="center"/>
              <w:rPr>
                <w:sz w:val="20"/>
                <w:szCs w:val="20"/>
              </w:rPr>
            </w:pPr>
            <w:r>
              <w:rPr>
                <w:sz w:val="20"/>
                <w:szCs w:val="20"/>
              </w:rPr>
              <w:t>English language and culture I needs to be passed before taking this course</w:t>
            </w:r>
          </w:p>
        </w:tc>
      </w:tr>
      <w:tr w:rsidR="001C231A" w14:paraId="35492C4A"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0DA002F8" w14:textId="77777777" w:rsidR="001C231A" w:rsidRDefault="001C231A" w:rsidP="00372B5E">
            <w:pPr>
              <w:jc w:val="center"/>
              <w:rPr>
                <w:b/>
                <w:sz w:val="20"/>
                <w:szCs w:val="20"/>
              </w:rPr>
            </w:pPr>
            <w:r>
              <w:rPr>
                <w:b/>
                <w:sz w:val="20"/>
                <w:szCs w:val="20"/>
              </w:rPr>
              <w:t>Access limitations on the subject:</w:t>
            </w:r>
          </w:p>
        </w:tc>
        <w:tc>
          <w:tcPr>
            <w:tcW w:w="6974" w:type="dxa"/>
            <w:gridSpan w:val="2"/>
            <w:tcBorders>
              <w:left w:val="double" w:sz="4" w:space="0" w:color="auto"/>
            </w:tcBorders>
            <w:vAlign w:val="center"/>
          </w:tcPr>
          <w:p w14:paraId="4E9E9865" w14:textId="77777777" w:rsidR="001C231A" w:rsidRDefault="001C231A" w:rsidP="00372B5E">
            <w:pPr>
              <w:jc w:val="center"/>
              <w:rPr>
                <w:sz w:val="20"/>
                <w:szCs w:val="20"/>
              </w:rPr>
            </w:pPr>
            <w:r>
              <w:rPr>
                <w:sz w:val="20"/>
                <w:szCs w:val="20"/>
              </w:rPr>
              <w:t xml:space="preserve">Students of the Tourism studies </w:t>
            </w:r>
          </w:p>
        </w:tc>
      </w:tr>
      <w:tr w:rsidR="001C231A" w14:paraId="52F30BF4"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5334E54E" w14:textId="77777777" w:rsidR="001C231A" w:rsidRDefault="001C231A" w:rsidP="00372B5E">
            <w:pPr>
              <w:jc w:val="center"/>
              <w:rPr>
                <w:b/>
                <w:sz w:val="20"/>
                <w:szCs w:val="20"/>
              </w:rPr>
            </w:pPr>
            <w:r>
              <w:rPr>
                <w:b/>
                <w:sz w:val="20"/>
                <w:szCs w:val="20"/>
              </w:rPr>
              <w:t>Explanation of ECTS value:</w:t>
            </w:r>
          </w:p>
        </w:tc>
        <w:tc>
          <w:tcPr>
            <w:tcW w:w="6974" w:type="dxa"/>
            <w:gridSpan w:val="2"/>
            <w:tcBorders>
              <w:left w:val="double" w:sz="4" w:space="0" w:color="auto"/>
            </w:tcBorders>
            <w:vAlign w:val="center"/>
          </w:tcPr>
          <w:p w14:paraId="2F4DB3AF" w14:textId="77777777" w:rsidR="001C231A" w:rsidRDefault="001C231A" w:rsidP="00372B5E">
            <w:pPr>
              <w:jc w:val="center"/>
              <w:rPr>
                <w:sz w:val="20"/>
                <w:szCs w:val="20"/>
              </w:rPr>
            </w:pPr>
            <w:r>
              <w:rPr>
                <w:sz w:val="20"/>
                <w:szCs w:val="20"/>
              </w:rPr>
              <w:t>The course includes 60 class hours of in-class activities, accompanied by out-of-class individual activities assigned by the instructor</w:t>
            </w:r>
          </w:p>
        </w:tc>
      </w:tr>
      <w:tr w:rsidR="001C231A" w:rsidRPr="001F6A9D" w14:paraId="2265188A"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511E5F24" w14:textId="77777777" w:rsidR="001C231A" w:rsidRDefault="001C231A" w:rsidP="00372B5E">
            <w:pPr>
              <w:jc w:val="center"/>
              <w:rPr>
                <w:b/>
                <w:sz w:val="20"/>
                <w:szCs w:val="20"/>
              </w:rPr>
            </w:pPr>
            <w:r>
              <w:rPr>
                <w:b/>
                <w:sz w:val="20"/>
                <w:szCs w:val="20"/>
              </w:rPr>
              <w:t>Subject goal:</w:t>
            </w:r>
          </w:p>
        </w:tc>
        <w:tc>
          <w:tcPr>
            <w:tcW w:w="6974" w:type="dxa"/>
            <w:gridSpan w:val="2"/>
            <w:tcBorders>
              <w:left w:val="double" w:sz="4" w:space="0" w:color="auto"/>
            </w:tcBorders>
          </w:tcPr>
          <w:p w14:paraId="1534B735" w14:textId="77777777" w:rsidR="001C231A" w:rsidRPr="001F6A9D" w:rsidRDefault="001C231A" w:rsidP="00372B5E">
            <w:pPr>
              <w:rPr>
                <w:sz w:val="20"/>
                <w:szCs w:val="20"/>
                <w:lang w:val="hr-BA"/>
              </w:rPr>
            </w:pPr>
            <w:r w:rsidRPr="001F6A9D">
              <w:rPr>
                <w:sz w:val="20"/>
                <w:szCs w:val="20"/>
                <w:lang w:val="hr-BA"/>
              </w:rPr>
              <w:t>The aim of the course is to enable students to successfully use English at the B2 level of the CEF, with special focus on the language skills of speak</w:t>
            </w:r>
            <w:r>
              <w:rPr>
                <w:sz w:val="20"/>
                <w:szCs w:val="20"/>
                <w:lang w:val="hr-BA"/>
              </w:rPr>
              <w:t>ing and listening-comprehension</w:t>
            </w:r>
            <w:r w:rsidRPr="001F6A9D">
              <w:rPr>
                <w:sz w:val="20"/>
                <w:szCs w:val="20"/>
                <w:lang w:val="hr-BA"/>
              </w:rPr>
              <w:t>. Additionally, the aim of the course is to familiarize students with cultural references, values and concepts, as well as the inter-relatedness of language and culture. While covering different topics related to cultural heritage, culinary art, art, and the like, students will also be able to expand their knowledge about those areas.</w:t>
            </w:r>
          </w:p>
        </w:tc>
      </w:tr>
      <w:tr w:rsidR="001C231A" w:rsidRPr="00D7555F" w14:paraId="6C965470"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1B6B2706" w14:textId="77777777" w:rsidR="001C231A" w:rsidRDefault="001C231A" w:rsidP="00372B5E">
            <w:pPr>
              <w:jc w:val="center"/>
              <w:rPr>
                <w:b/>
                <w:sz w:val="20"/>
                <w:szCs w:val="20"/>
                <w:highlight w:val="yellow"/>
              </w:rPr>
            </w:pPr>
            <w:r>
              <w:rPr>
                <w:b/>
                <w:sz w:val="20"/>
                <w:szCs w:val="20"/>
              </w:rPr>
              <w:t>Description of general and specific competences (knowledge and skills) / learning outcomes</w:t>
            </w:r>
          </w:p>
        </w:tc>
        <w:tc>
          <w:tcPr>
            <w:tcW w:w="6974" w:type="dxa"/>
            <w:gridSpan w:val="2"/>
            <w:tcBorders>
              <w:left w:val="double" w:sz="4" w:space="0" w:color="auto"/>
            </w:tcBorders>
            <w:vAlign w:val="center"/>
          </w:tcPr>
          <w:p w14:paraId="78C4D031" w14:textId="77777777" w:rsidR="001C231A" w:rsidRPr="00D7555F" w:rsidRDefault="001C231A" w:rsidP="00372B5E">
            <w:pPr>
              <w:rPr>
                <w:sz w:val="20"/>
                <w:szCs w:val="20"/>
                <w:lang w:val="hr-BA"/>
              </w:rPr>
            </w:pPr>
            <w:r w:rsidRPr="00D7555F">
              <w:rPr>
                <w:sz w:val="20"/>
                <w:szCs w:val="20"/>
                <w:lang w:val="hr-BA"/>
              </w:rPr>
              <w:t>Upon the successful completion of this course, students will:</w:t>
            </w:r>
          </w:p>
          <w:p w14:paraId="3173DECA" w14:textId="77777777" w:rsidR="001C231A" w:rsidRPr="00D7555F" w:rsidRDefault="001C231A" w:rsidP="001C231A">
            <w:pPr>
              <w:pStyle w:val="ListParagraph"/>
              <w:numPr>
                <w:ilvl w:val="0"/>
                <w:numId w:val="1"/>
              </w:numPr>
              <w:rPr>
                <w:sz w:val="20"/>
                <w:szCs w:val="20"/>
                <w:lang w:val="hr-BA"/>
              </w:rPr>
            </w:pPr>
            <w:r w:rsidRPr="00D7555F">
              <w:rPr>
                <w:sz w:val="20"/>
                <w:szCs w:val="20"/>
                <w:lang w:val="hr-BA"/>
              </w:rPr>
              <w:t xml:space="preserve">master the English language skills of speaking and listening-comprehension at the B2 level of the CEF </w:t>
            </w:r>
          </w:p>
          <w:p w14:paraId="4536AFF1" w14:textId="77777777" w:rsidR="001C231A" w:rsidRPr="00D7555F" w:rsidRDefault="001C231A" w:rsidP="001C231A">
            <w:pPr>
              <w:pStyle w:val="ListParagraph"/>
              <w:numPr>
                <w:ilvl w:val="0"/>
                <w:numId w:val="1"/>
              </w:numPr>
              <w:rPr>
                <w:sz w:val="20"/>
                <w:szCs w:val="20"/>
                <w:lang w:val="hr-BA"/>
              </w:rPr>
            </w:pPr>
            <w:r w:rsidRPr="00D7555F">
              <w:rPr>
                <w:sz w:val="20"/>
                <w:szCs w:val="20"/>
                <w:lang w:val="hr-BA"/>
              </w:rPr>
              <w:t xml:space="preserve"> acquire specific English vocabulary within different culture-related areas </w:t>
            </w:r>
          </w:p>
          <w:p w14:paraId="5E08921B" w14:textId="77777777" w:rsidR="001C231A" w:rsidRPr="00D7555F" w:rsidRDefault="001C231A" w:rsidP="001C231A">
            <w:pPr>
              <w:pStyle w:val="ListParagraph"/>
              <w:numPr>
                <w:ilvl w:val="0"/>
                <w:numId w:val="1"/>
              </w:numPr>
              <w:rPr>
                <w:sz w:val="20"/>
                <w:szCs w:val="20"/>
                <w:lang w:val="hr-BA"/>
              </w:rPr>
            </w:pPr>
            <w:r w:rsidRPr="00D7555F">
              <w:rPr>
                <w:sz w:val="20"/>
                <w:szCs w:val="20"/>
                <w:lang w:val="hr-BA"/>
              </w:rPr>
              <w:t xml:space="preserve">acquire knowledge of the cultural concepts in English </w:t>
            </w:r>
          </w:p>
          <w:p w14:paraId="09DA02AF" w14:textId="77777777" w:rsidR="001C231A" w:rsidRPr="00D7555F" w:rsidRDefault="001C231A" w:rsidP="001C231A">
            <w:pPr>
              <w:pStyle w:val="ListParagraph"/>
              <w:numPr>
                <w:ilvl w:val="0"/>
                <w:numId w:val="1"/>
              </w:numPr>
              <w:rPr>
                <w:sz w:val="20"/>
                <w:szCs w:val="20"/>
                <w:lang w:val="hr-BA"/>
              </w:rPr>
            </w:pPr>
            <w:r w:rsidRPr="00D7555F">
              <w:rPr>
                <w:sz w:val="20"/>
                <w:szCs w:val="20"/>
                <w:lang w:val="hr-BA"/>
              </w:rPr>
              <w:t xml:space="preserve">perfect communication skills </w:t>
            </w:r>
          </w:p>
          <w:p w14:paraId="0BA5A422" w14:textId="77777777" w:rsidR="001C231A" w:rsidRPr="00D7555F" w:rsidRDefault="001C231A" w:rsidP="001C231A">
            <w:pPr>
              <w:pStyle w:val="ListParagraph"/>
              <w:numPr>
                <w:ilvl w:val="0"/>
                <w:numId w:val="1"/>
              </w:numPr>
              <w:rPr>
                <w:lang w:val="hr-BA"/>
              </w:rPr>
            </w:pPr>
            <w:r w:rsidRPr="00D7555F">
              <w:rPr>
                <w:sz w:val="20"/>
                <w:szCs w:val="20"/>
                <w:lang w:val="hr-BA"/>
              </w:rPr>
              <w:t>enhance presentation skills</w:t>
            </w:r>
          </w:p>
        </w:tc>
      </w:tr>
      <w:tr w:rsidR="001C231A" w:rsidRPr="00D7555F" w14:paraId="77A44E7A"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5E322D58" w14:textId="77777777" w:rsidR="001C231A" w:rsidRDefault="001C231A" w:rsidP="00372B5E">
            <w:pPr>
              <w:jc w:val="center"/>
              <w:rPr>
                <w:b/>
                <w:sz w:val="20"/>
                <w:szCs w:val="20"/>
              </w:rPr>
            </w:pPr>
            <w:r>
              <w:rPr>
                <w:b/>
                <w:sz w:val="20"/>
                <w:szCs w:val="20"/>
              </w:rPr>
              <w:t>Course content:</w:t>
            </w:r>
          </w:p>
        </w:tc>
        <w:tc>
          <w:tcPr>
            <w:tcW w:w="6974" w:type="dxa"/>
            <w:gridSpan w:val="2"/>
            <w:tcBorders>
              <w:left w:val="double" w:sz="4" w:space="0" w:color="auto"/>
            </w:tcBorders>
          </w:tcPr>
          <w:p w14:paraId="46026F19"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 xml:space="preserve">Language contact and culture - Anglicisms in Bosnian </w:t>
            </w:r>
          </w:p>
          <w:p w14:paraId="666CDBA9"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 xml:space="preserve">The language of movies </w:t>
            </w:r>
          </w:p>
          <w:p w14:paraId="7933CA77"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The language of television</w:t>
            </w:r>
          </w:p>
          <w:p w14:paraId="52EB42E5"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 xml:space="preserve">The language of the internet </w:t>
            </w:r>
          </w:p>
          <w:p w14:paraId="26723B36"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Female voice in Bosnian and English</w:t>
            </w:r>
          </w:p>
          <w:p w14:paraId="07564F4D"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Language and ideology</w:t>
            </w:r>
          </w:p>
          <w:p w14:paraId="152CF7CB"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 xml:space="preserve">Interjections and </w:t>
            </w:r>
            <w:proofErr w:type="spellStart"/>
            <w:r w:rsidRPr="00D7555F">
              <w:rPr>
                <w:rFonts w:ascii="Times New Roman" w:hAnsi="Times New Roman"/>
                <w:sz w:val="20"/>
              </w:rPr>
              <w:t>onomatopeic</w:t>
            </w:r>
            <w:proofErr w:type="spellEnd"/>
            <w:r w:rsidRPr="00D7555F">
              <w:rPr>
                <w:rFonts w:ascii="Times New Roman" w:hAnsi="Times New Roman"/>
                <w:sz w:val="20"/>
              </w:rPr>
              <w:t xml:space="preserve"> expressions in English and Bosnian </w:t>
            </w:r>
          </w:p>
          <w:p w14:paraId="792AF0C6"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Midterm exam</w:t>
            </w:r>
          </w:p>
          <w:p w14:paraId="7F63C773"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Spoken forms of expression in tourism discourse – description</w:t>
            </w:r>
          </w:p>
          <w:p w14:paraId="31E779CB"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Spoken forms of expression in tourism discourse – presenting</w:t>
            </w:r>
          </w:p>
          <w:p w14:paraId="183833B2"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Spoken forms of expression in tourism discourse</w:t>
            </w:r>
            <w:r w:rsidRPr="00345E6B">
              <w:rPr>
                <w:rFonts w:ascii="Times New Roman" w:hAnsi="Times New Roman"/>
                <w:szCs w:val="24"/>
              </w:rPr>
              <w:t xml:space="preserve"> – </w:t>
            </w:r>
            <w:r w:rsidRPr="00D7555F">
              <w:rPr>
                <w:rFonts w:ascii="Times New Roman" w:hAnsi="Times New Roman"/>
                <w:sz w:val="20"/>
              </w:rPr>
              <w:t>conversation</w:t>
            </w:r>
          </w:p>
          <w:p w14:paraId="3F23EA10"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Spoken forms of expression in tourism discourse – formal speech</w:t>
            </w:r>
          </w:p>
          <w:p w14:paraId="5FD73CB4"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Spoken forms of expression in tourism discourse – reports</w:t>
            </w:r>
          </w:p>
          <w:p w14:paraId="5F40BDE0" w14:textId="77777777" w:rsidR="001C231A" w:rsidRPr="00D7555F" w:rsidRDefault="001C231A" w:rsidP="001C231A">
            <w:pPr>
              <w:pStyle w:val="BodyText"/>
              <w:numPr>
                <w:ilvl w:val="0"/>
                <w:numId w:val="2"/>
              </w:numPr>
              <w:jc w:val="left"/>
              <w:rPr>
                <w:rFonts w:ascii="Times New Roman" w:hAnsi="Times New Roman"/>
                <w:sz w:val="20"/>
              </w:rPr>
            </w:pPr>
            <w:r w:rsidRPr="00D7555F">
              <w:rPr>
                <w:rFonts w:ascii="Times New Roman" w:hAnsi="Times New Roman"/>
                <w:sz w:val="20"/>
              </w:rPr>
              <w:t>Discussion I</w:t>
            </w:r>
          </w:p>
          <w:p w14:paraId="51C11736" w14:textId="77777777" w:rsidR="001C231A" w:rsidRPr="00D7555F" w:rsidRDefault="001C231A" w:rsidP="001C231A">
            <w:pPr>
              <w:pStyle w:val="BodyText"/>
              <w:numPr>
                <w:ilvl w:val="0"/>
                <w:numId w:val="2"/>
              </w:numPr>
              <w:jc w:val="left"/>
              <w:rPr>
                <w:rFonts w:ascii="Times New Roman" w:hAnsi="Times New Roman"/>
                <w:szCs w:val="24"/>
              </w:rPr>
            </w:pPr>
            <w:proofErr w:type="gramStart"/>
            <w:r w:rsidRPr="00D7555F">
              <w:rPr>
                <w:rFonts w:ascii="Times New Roman" w:hAnsi="Times New Roman"/>
                <w:sz w:val="20"/>
              </w:rPr>
              <w:t>Discussion  II</w:t>
            </w:r>
            <w:proofErr w:type="gramEnd"/>
            <w:r w:rsidRPr="00D7555F">
              <w:rPr>
                <w:bCs/>
                <w:iCs/>
                <w:sz w:val="20"/>
                <w:lang w:val="bs-Latn-BA"/>
              </w:rPr>
              <w:t xml:space="preserve"> </w:t>
            </w:r>
          </w:p>
        </w:tc>
      </w:tr>
      <w:tr w:rsidR="001C231A" w14:paraId="619C774E"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756392AE" w14:textId="77777777" w:rsidR="001C231A" w:rsidRDefault="001C231A" w:rsidP="00372B5E">
            <w:pPr>
              <w:jc w:val="center"/>
              <w:rPr>
                <w:b/>
                <w:sz w:val="20"/>
                <w:szCs w:val="20"/>
              </w:rPr>
            </w:pPr>
            <w:r>
              <w:rPr>
                <w:b/>
                <w:sz w:val="20"/>
                <w:szCs w:val="20"/>
              </w:rPr>
              <w:t>Teaching methods /learning methods:</w:t>
            </w:r>
          </w:p>
        </w:tc>
        <w:tc>
          <w:tcPr>
            <w:tcW w:w="6974" w:type="dxa"/>
            <w:gridSpan w:val="2"/>
            <w:tcBorders>
              <w:left w:val="double" w:sz="4" w:space="0" w:color="auto"/>
            </w:tcBorders>
            <w:vAlign w:val="center"/>
          </w:tcPr>
          <w:p w14:paraId="07FF20DD" w14:textId="77777777" w:rsidR="001C231A" w:rsidRDefault="001C231A" w:rsidP="00372B5E">
            <w:pPr>
              <w:jc w:val="both"/>
              <w:rPr>
                <w:sz w:val="20"/>
                <w:szCs w:val="20"/>
              </w:rPr>
            </w:pPr>
            <w:r>
              <w:rPr>
                <w:rFonts w:eastAsia="SimSun"/>
                <w:sz w:val="20"/>
                <w:szCs w:val="20"/>
              </w:rPr>
              <w:t>The instruction will be conducted as a combination of lectures and practical exercises, utilizing information technology. Student activities will be organized in the form of independent and group work, as well as research.</w:t>
            </w:r>
          </w:p>
        </w:tc>
      </w:tr>
      <w:tr w:rsidR="001C231A" w:rsidRPr="00D7555F" w14:paraId="52E3FB6A"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4A99CDF1" w14:textId="77777777" w:rsidR="001C231A" w:rsidRDefault="001C231A" w:rsidP="00372B5E">
            <w:pPr>
              <w:jc w:val="center"/>
              <w:rPr>
                <w:b/>
                <w:sz w:val="20"/>
                <w:szCs w:val="20"/>
              </w:rPr>
            </w:pPr>
            <w:r>
              <w:rPr>
                <w:b/>
                <w:sz w:val="20"/>
                <w:szCs w:val="20"/>
              </w:rPr>
              <w:t>Other Student Obligations (if foreseen):</w:t>
            </w:r>
          </w:p>
        </w:tc>
        <w:tc>
          <w:tcPr>
            <w:tcW w:w="6974" w:type="dxa"/>
            <w:gridSpan w:val="2"/>
            <w:tcBorders>
              <w:left w:val="double" w:sz="4" w:space="0" w:color="auto"/>
            </w:tcBorders>
            <w:vAlign w:val="center"/>
          </w:tcPr>
          <w:p w14:paraId="097E71E4" w14:textId="77777777" w:rsidR="001C231A" w:rsidRPr="00D7555F" w:rsidRDefault="001C231A" w:rsidP="00372B5E">
            <w:pPr>
              <w:jc w:val="center"/>
              <w:rPr>
                <w:spacing w:val="-3"/>
                <w:sz w:val="20"/>
                <w:szCs w:val="20"/>
              </w:rPr>
            </w:pPr>
            <w:r w:rsidRPr="00D7555F">
              <w:rPr>
                <w:spacing w:val="-3"/>
                <w:sz w:val="20"/>
                <w:szCs w:val="20"/>
              </w:rPr>
              <w:t xml:space="preserve">Completing individual homework assignments.  </w:t>
            </w:r>
          </w:p>
        </w:tc>
      </w:tr>
      <w:tr w:rsidR="001C231A" w14:paraId="62D71FB7"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0F30E535" w14:textId="77777777" w:rsidR="001C231A" w:rsidRDefault="001C231A" w:rsidP="00372B5E">
            <w:pPr>
              <w:jc w:val="center"/>
              <w:rPr>
                <w:b/>
                <w:sz w:val="20"/>
                <w:szCs w:val="20"/>
              </w:rPr>
            </w:pPr>
            <w:r>
              <w:rPr>
                <w:b/>
                <w:sz w:val="20"/>
                <w:szCs w:val="20"/>
              </w:rPr>
              <w:t>Assessment Methods / Methods of Examination</w:t>
            </w:r>
          </w:p>
        </w:tc>
        <w:tc>
          <w:tcPr>
            <w:tcW w:w="6974" w:type="dxa"/>
            <w:gridSpan w:val="2"/>
            <w:tcBorders>
              <w:left w:val="double" w:sz="4" w:space="0" w:color="auto"/>
            </w:tcBorders>
            <w:vAlign w:val="center"/>
          </w:tcPr>
          <w:p w14:paraId="61D5D19B" w14:textId="77777777" w:rsidR="001C231A" w:rsidRDefault="001C231A" w:rsidP="00372B5E">
            <w:pPr>
              <w:jc w:val="both"/>
              <w:rPr>
                <w:sz w:val="20"/>
                <w:szCs w:val="20"/>
              </w:rPr>
            </w:pPr>
            <w:r>
              <w:rPr>
                <w:sz w:val="20"/>
                <w:szCs w:val="20"/>
              </w:rPr>
              <w:t>midterm and end-of-term exams; individual assignments</w:t>
            </w:r>
          </w:p>
        </w:tc>
      </w:tr>
      <w:tr w:rsidR="001C231A" w14:paraId="4BFE1D56" w14:textId="77777777" w:rsidTr="00372B5E">
        <w:tc>
          <w:tcPr>
            <w:tcW w:w="3313" w:type="dxa"/>
            <w:tcBorders>
              <w:top w:val="single" w:sz="4" w:space="0" w:color="auto"/>
              <w:bottom w:val="single" w:sz="4" w:space="0" w:color="auto"/>
              <w:right w:val="double" w:sz="4" w:space="0" w:color="auto"/>
            </w:tcBorders>
            <w:shd w:val="clear" w:color="auto" w:fill="CCCCCC"/>
            <w:vAlign w:val="center"/>
          </w:tcPr>
          <w:p w14:paraId="71E8ABB5" w14:textId="77777777" w:rsidR="001C231A" w:rsidRDefault="001C231A" w:rsidP="00372B5E">
            <w:pPr>
              <w:jc w:val="center"/>
              <w:rPr>
                <w:b/>
                <w:sz w:val="20"/>
                <w:szCs w:val="20"/>
              </w:rPr>
            </w:pPr>
            <w:r>
              <w:rPr>
                <w:b/>
                <w:sz w:val="20"/>
                <w:szCs w:val="20"/>
              </w:rPr>
              <w:t>List of basic literature and</w:t>
            </w:r>
          </w:p>
          <w:p w14:paraId="0610451B" w14:textId="77777777" w:rsidR="001C231A" w:rsidRDefault="001C231A" w:rsidP="00372B5E">
            <w:pPr>
              <w:jc w:val="center"/>
              <w:rPr>
                <w:b/>
                <w:sz w:val="20"/>
                <w:szCs w:val="20"/>
              </w:rPr>
            </w:pPr>
            <w:r>
              <w:rPr>
                <w:b/>
                <w:sz w:val="20"/>
                <w:szCs w:val="20"/>
              </w:rPr>
              <w:t>Internet web references:</w:t>
            </w:r>
          </w:p>
        </w:tc>
        <w:tc>
          <w:tcPr>
            <w:tcW w:w="6974" w:type="dxa"/>
            <w:gridSpan w:val="2"/>
            <w:tcBorders>
              <w:left w:val="double" w:sz="4" w:space="0" w:color="auto"/>
            </w:tcBorders>
          </w:tcPr>
          <w:p w14:paraId="3937C426" w14:textId="77777777" w:rsidR="001C231A" w:rsidRPr="006517CC" w:rsidRDefault="001C231A" w:rsidP="00372B5E">
            <w:pPr>
              <w:pStyle w:val="ListParagraph"/>
              <w:tabs>
                <w:tab w:val="center" w:pos="8505"/>
              </w:tabs>
              <w:ind w:left="0"/>
              <w:jc w:val="both"/>
              <w:rPr>
                <w:spacing w:val="-3"/>
                <w:sz w:val="20"/>
                <w:szCs w:val="20"/>
              </w:rPr>
            </w:pPr>
            <w:r w:rsidRPr="006517CC">
              <w:rPr>
                <w:spacing w:val="-3"/>
                <w:sz w:val="20"/>
                <w:szCs w:val="20"/>
              </w:rPr>
              <w:t>English for International Tourism, M.Jacob ąnd P.Strutt, 2007</w:t>
            </w:r>
          </w:p>
          <w:p w14:paraId="2B6CA725" w14:textId="77777777" w:rsidR="001C231A" w:rsidRPr="006517CC" w:rsidRDefault="001C231A" w:rsidP="00372B5E">
            <w:pPr>
              <w:pStyle w:val="ListParagraph"/>
              <w:tabs>
                <w:tab w:val="center" w:pos="8505"/>
              </w:tabs>
              <w:ind w:left="0"/>
              <w:jc w:val="both"/>
              <w:rPr>
                <w:spacing w:val="-3"/>
                <w:sz w:val="20"/>
                <w:szCs w:val="20"/>
              </w:rPr>
            </w:pPr>
          </w:p>
          <w:p w14:paraId="0254F8E8" w14:textId="77777777" w:rsidR="001C231A" w:rsidRPr="006517CC" w:rsidRDefault="001C231A" w:rsidP="00372B5E">
            <w:pPr>
              <w:pStyle w:val="ListParagraph"/>
              <w:tabs>
                <w:tab w:val="center" w:pos="8505"/>
              </w:tabs>
              <w:ind w:left="0"/>
              <w:jc w:val="both"/>
              <w:rPr>
                <w:spacing w:val="-3"/>
                <w:sz w:val="20"/>
                <w:szCs w:val="20"/>
              </w:rPr>
            </w:pPr>
            <w:r w:rsidRPr="006517CC">
              <w:rPr>
                <w:spacing w:val="-3"/>
                <w:sz w:val="20"/>
                <w:szCs w:val="20"/>
              </w:rPr>
              <w:t>Methaphors we live by, G. Lakoff and Mark Johnson, 1981</w:t>
            </w:r>
          </w:p>
          <w:p w14:paraId="10DD942E" w14:textId="77777777" w:rsidR="001C231A" w:rsidRPr="006517CC" w:rsidRDefault="001C231A" w:rsidP="00372B5E">
            <w:pPr>
              <w:pStyle w:val="ListParagraph"/>
              <w:tabs>
                <w:tab w:val="center" w:pos="8505"/>
              </w:tabs>
              <w:ind w:left="0"/>
              <w:jc w:val="both"/>
              <w:rPr>
                <w:spacing w:val="-3"/>
                <w:sz w:val="20"/>
                <w:szCs w:val="20"/>
              </w:rPr>
            </w:pPr>
          </w:p>
          <w:p w14:paraId="1F8A6F86" w14:textId="77777777" w:rsidR="001C231A" w:rsidRPr="006517CC" w:rsidRDefault="001C231A" w:rsidP="00372B5E">
            <w:pPr>
              <w:pStyle w:val="ListParagraph"/>
              <w:tabs>
                <w:tab w:val="center" w:pos="8505"/>
              </w:tabs>
              <w:ind w:left="0"/>
              <w:jc w:val="both"/>
              <w:rPr>
                <w:spacing w:val="-3"/>
                <w:sz w:val="20"/>
                <w:szCs w:val="20"/>
              </w:rPr>
            </w:pPr>
            <w:r w:rsidRPr="006517CC">
              <w:rPr>
                <w:spacing w:val="-3"/>
                <w:sz w:val="20"/>
                <w:szCs w:val="20"/>
              </w:rPr>
              <w:t xml:space="preserve">In the Loop: A Reference Guide to American English Idioms; Office of English </w:t>
            </w:r>
            <w:r w:rsidRPr="006517CC">
              <w:rPr>
                <w:spacing w:val="-3"/>
                <w:sz w:val="20"/>
                <w:szCs w:val="20"/>
              </w:rPr>
              <w:lastRenderedPageBreak/>
              <w:t>Language Programs, 2010.</w:t>
            </w:r>
          </w:p>
          <w:p w14:paraId="1CE524C0" w14:textId="77777777" w:rsidR="001C231A" w:rsidRPr="006517CC" w:rsidRDefault="001C231A" w:rsidP="00372B5E">
            <w:pPr>
              <w:pStyle w:val="ListParagraph"/>
              <w:tabs>
                <w:tab w:val="center" w:pos="8505"/>
              </w:tabs>
              <w:ind w:left="0"/>
              <w:jc w:val="both"/>
              <w:rPr>
                <w:spacing w:val="-3"/>
                <w:sz w:val="20"/>
                <w:szCs w:val="20"/>
              </w:rPr>
            </w:pPr>
            <w:r w:rsidRPr="006517CC">
              <w:rPr>
                <w:sz w:val="20"/>
                <w:szCs w:val="20"/>
              </w:rPr>
              <w:t>Intercultural Communi</w:t>
            </w:r>
            <w:r w:rsidRPr="006517CC">
              <w:rPr>
                <w:sz w:val="20"/>
                <w:szCs w:val="20"/>
              </w:rPr>
              <w:softHyphen/>
              <w:t>cation, M. Clyne,  Cambridge University Press 1994.</w:t>
            </w:r>
          </w:p>
          <w:p w14:paraId="1DBF8EA7" w14:textId="77777777" w:rsidR="001C231A" w:rsidRDefault="001C231A" w:rsidP="00372B5E">
            <w:pPr>
              <w:pStyle w:val="ListParagraph"/>
              <w:tabs>
                <w:tab w:val="center" w:pos="8505"/>
              </w:tabs>
              <w:ind w:left="0"/>
              <w:jc w:val="both"/>
              <w:rPr>
                <w:spacing w:val="-3"/>
              </w:rPr>
            </w:pPr>
          </w:p>
          <w:p w14:paraId="58D05949" w14:textId="77777777" w:rsidR="001C231A" w:rsidRDefault="001C231A" w:rsidP="00372B5E">
            <w:pPr>
              <w:pStyle w:val="EndnoteText"/>
              <w:jc w:val="both"/>
            </w:pPr>
            <w:r>
              <w:rPr>
                <w:spacing w:val="-3"/>
              </w:rPr>
              <w:t>Other materials assigned by the course instructor.</w:t>
            </w:r>
          </w:p>
        </w:tc>
      </w:tr>
      <w:tr w:rsidR="001C231A" w:rsidRPr="00D74592" w14:paraId="2A6B4313" w14:textId="77777777" w:rsidTr="00372B5E">
        <w:tc>
          <w:tcPr>
            <w:tcW w:w="3313" w:type="dxa"/>
            <w:tcBorders>
              <w:top w:val="single" w:sz="4" w:space="0" w:color="auto"/>
              <w:bottom w:val="double" w:sz="4" w:space="0" w:color="auto"/>
              <w:right w:val="double" w:sz="4" w:space="0" w:color="auto"/>
            </w:tcBorders>
            <w:shd w:val="clear" w:color="auto" w:fill="CCCCCC"/>
            <w:vAlign w:val="center"/>
          </w:tcPr>
          <w:p w14:paraId="6EB84195" w14:textId="77777777" w:rsidR="001C231A" w:rsidRDefault="001C231A" w:rsidP="00372B5E">
            <w:pPr>
              <w:jc w:val="center"/>
              <w:rPr>
                <w:b/>
                <w:sz w:val="20"/>
                <w:szCs w:val="20"/>
              </w:rPr>
            </w:pPr>
            <w:r>
              <w:rPr>
                <w:b/>
                <w:sz w:val="20"/>
                <w:szCs w:val="20"/>
              </w:rPr>
              <w:lastRenderedPageBreak/>
              <w:t>Quality assurance and performance of the subject</w:t>
            </w:r>
          </w:p>
        </w:tc>
        <w:tc>
          <w:tcPr>
            <w:tcW w:w="6974" w:type="dxa"/>
            <w:gridSpan w:val="2"/>
            <w:tcBorders>
              <w:left w:val="double" w:sz="4" w:space="0" w:color="auto"/>
            </w:tcBorders>
            <w:vAlign w:val="center"/>
          </w:tcPr>
          <w:p w14:paraId="2DB8ED10" w14:textId="77777777" w:rsidR="001C231A" w:rsidRPr="00D74592" w:rsidRDefault="001C231A" w:rsidP="00372B5E">
            <w:pPr>
              <w:jc w:val="center"/>
              <w:rPr>
                <w:sz w:val="20"/>
                <w:szCs w:val="20"/>
              </w:rPr>
            </w:pPr>
            <w:r w:rsidRPr="00D74592">
              <w:rPr>
                <w:sz w:val="20"/>
                <w:szCs w:val="20"/>
              </w:rPr>
              <w:t>An anonymous poll conducted among the students.</w:t>
            </w:r>
          </w:p>
        </w:tc>
      </w:tr>
    </w:tbl>
    <w:p w14:paraId="584E93AF" w14:textId="77777777" w:rsidR="005D0CB1" w:rsidRDefault="005D0CB1"/>
    <w:sectPr w:rsidR="005D0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4D Gothic">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577F1"/>
    <w:multiLevelType w:val="hybridMultilevel"/>
    <w:tmpl w:val="A738B612"/>
    <w:lvl w:ilvl="0" w:tplc="126C3CB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C273301"/>
    <w:multiLevelType w:val="hybridMultilevel"/>
    <w:tmpl w:val="5D76EB02"/>
    <w:lvl w:ilvl="0" w:tplc="4538F272">
      <w:start w:val="1"/>
      <w:numFmt w:val="decimal"/>
      <w:lvlText w:val="%1."/>
      <w:lvlJc w:val="left"/>
      <w:pPr>
        <w:ind w:left="1080" w:hanging="360"/>
      </w:pPr>
      <w:rPr>
        <w:sz w:val="20"/>
        <w:szCs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089040609">
    <w:abstractNumId w:val="0"/>
  </w:num>
  <w:num w:numId="2" w16cid:durableId="26778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1A"/>
    <w:rsid w:val="0012007F"/>
    <w:rsid w:val="00124756"/>
    <w:rsid w:val="001C231A"/>
    <w:rsid w:val="005D0CB1"/>
    <w:rsid w:val="00EC4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E1E7"/>
  <w15:chartTrackingRefBased/>
  <w15:docId w15:val="{C1177D90-8AA2-46AD-AE96-7E595EDC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31A"/>
    <w:pPr>
      <w:spacing w:after="0" w:line="240" w:lineRule="auto"/>
    </w:pPr>
    <w:rPr>
      <w:rFonts w:ascii="Times New Roman" w:eastAsia="Times New Roman" w:hAnsi="Times New Roman" w:cs="Times New Roman"/>
      <w:kern w:val="0"/>
      <w:sz w:val="24"/>
      <w:szCs w:val="24"/>
      <w:lang w:val="bs-Latn-BA"/>
      <w14:ligatures w14:val="none"/>
    </w:rPr>
  </w:style>
  <w:style w:type="paragraph" w:styleId="Heading1">
    <w:name w:val="heading 1"/>
    <w:basedOn w:val="Normal"/>
    <w:next w:val="Normal"/>
    <w:link w:val="Heading1Char"/>
    <w:qFormat/>
    <w:rsid w:val="001C2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3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3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3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3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31A"/>
    <w:rPr>
      <w:rFonts w:eastAsiaTheme="majorEastAsia" w:cstheme="majorBidi"/>
      <w:color w:val="272727" w:themeColor="text1" w:themeTint="D8"/>
    </w:rPr>
  </w:style>
  <w:style w:type="paragraph" w:styleId="Title">
    <w:name w:val="Title"/>
    <w:basedOn w:val="Normal"/>
    <w:next w:val="Normal"/>
    <w:link w:val="TitleChar"/>
    <w:uiPriority w:val="10"/>
    <w:qFormat/>
    <w:rsid w:val="001C23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31A"/>
    <w:pPr>
      <w:spacing w:before="160"/>
      <w:jc w:val="center"/>
    </w:pPr>
    <w:rPr>
      <w:i/>
      <w:iCs/>
      <w:color w:val="404040" w:themeColor="text1" w:themeTint="BF"/>
    </w:rPr>
  </w:style>
  <w:style w:type="character" w:customStyle="1" w:styleId="QuoteChar">
    <w:name w:val="Quote Char"/>
    <w:basedOn w:val="DefaultParagraphFont"/>
    <w:link w:val="Quote"/>
    <w:uiPriority w:val="29"/>
    <w:rsid w:val="001C231A"/>
    <w:rPr>
      <w:i/>
      <w:iCs/>
      <w:color w:val="404040" w:themeColor="text1" w:themeTint="BF"/>
    </w:rPr>
  </w:style>
  <w:style w:type="paragraph" w:styleId="ListParagraph">
    <w:name w:val="List Paragraph"/>
    <w:basedOn w:val="Normal"/>
    <w:uiPriority w:val="34"/>
    <w:qFormat/>
    <w:rsid w:val="001C231A"/>
    <w:pPr>
      <w:ind w:left="720"/>
      <w:contextualSpacing/>
    </w:pPr>
  </w:style>
  <w:style w:type="character" w:styleId="IntenseEmphasis">
    <w:name w:val="Intense Emphasis"/>
    <w:basedOn w:val="DefaultParagraphFont"/>
    <w:uiPriority w:val="21"/>
    <w:qFormat/>
    <w:rsid w:val="001C231A"/>
    <w:rPr>
      <w:i/>
      <w:iCs/>
      <w:color w:val="0F4761" w:themeColor="accent1" w:themeShade="BF"/>
    </w:rPr>
  </w:style>
  <w:style w:type="paragraph" w:styleId="IntenseQuote">
    <w:name w:val="Intense Quote"/>
    <w:basedOn w:val="Normal"/>
    <w:next w:val="Normal"/>
    <w:link w:val="IntenseQuoteChar"/>
    <w:uiPriority w:val="30"/>
    <w:qFormat/>
    <w:rsid w:val="001C2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31A"/>
    <w:rPr>
      <w:i/>
      <w:iCs/>
      <w:color w:val="0F4761" w:themeColor="accent1" w:themeShade="BF"/>
    </w:rPr>
  </w:style>
  <w:style w:type="character" w:styleId="IntenseReference">
    <w:name w:val="Intense Reference"/>
    <w:basedOn w:val="DefaultParagraphFont"/>
    <w:uiPriority w:val="32"/>
    <w:qFormat/>
    <w:rsid w:val="001C231A"/>
    <w:rPr>
      <w:b/>
      <w:bCs/>
      <w:smallCaps/>
      <w:color w:val="0F4761" w:themeColor="accent1" w:themeShade="BF"/>
      <w:spacing w:val="5"/>
    </w:rPr>
  </w:style>
  <w:style w:type="paragraph" w:styleId="EndnoteText">
    <w:name w:val="endnote text"/>
    <w:basedOn w:val="Normal"/>
    <w:link w:val="EndnoteTextChar"/>
    <w:semiHidden/>
    <w:rsid w:val="001C231A"/>
    <w:rPr>
      <w:sz w:val="20"/>
      <w:szCs w:val="20"/>
      <w:lang w:eastAsia="hr-HR"/>
    </w:rPr>
  </w:style>
  <w:style w:type="character" w:customStyle="1" w:styleId="EndnoteTextChar">
    <w:name w:val="Endnote Text Char"/>
    <w:basedOn w:val="DefaultParagraphFont"/>
    <w:link w:val="EndnoteText"/>
    <w:semiHidden/>
    <w:rsid w:val="001C231A"/>
    <w:rPr>
      <w:rFonts w:ascii="Times New Roman" w:eastAsia="Times New Roman" w:hAnsi="Times New Roman" w:cs="Times New Roman"/>
      <w:kern w:val="0"/>
      <w:sz w:val="20"/>
      <w:szCs w:val="20"/>
      <w:lang w:val="bs-Latn-BA" w:eastAsia="hr-HR"/>
      <w14:ligatures w14:val="none"/>
    </w:rPr>
  </w:style>
  <w:style w:type="paragraph" w:styleId="BodyText">
    <w:name w:val="Body Text"/>
    <w:aliases w:val="  uvlaka 2, uvlaka 3,uvlaka 2,uvlaka 3"/>
    <w:basedOn w:val="Normal"/>
    <w:link w:val="BodyTextChar"/>
    <w:rsid w:val="001C231A"/>
    <w:pPr>
      <w:jc w:val="both"/>
    </w:pPr>
    <w:rPr>
      <w:rFonts w:ascii="4D Gothic" w:hAnsi="4D Gothic"/>
      <w:szCs w:val="20"/>
      <w:lang w:val="en-US"/>
    </w:rPr>
  </w:style>
  <w:style w:type="character" w:customStyle="1" w:styleId="BodyTextChar">
    <w:name w:val="Body Text Char"/>
    <w:aliases w:val="  uvlaka 2 Char, uvlaka 3 Char,uvlaka 2 Char,uvlaka 3 Char"/>
    <w:basedOn w:val="DefaultParagraphFont"/>
    <w:link w:val="BodyText"/>
    <w:rsid w:val="001C231A"/>
    <w:rPr>
      <w:rFonts w:ascii="4D Gothic" w:eastAsia="Times New Roman" w:hAnsi="4D Gothic"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2922</Characters>
  <Application>Microsoft Office Word</Application>
  <DocSecurity>0</DocSecurity>
  <Lines>91</Lines>
  <Paragraphs>38</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Student</dc:creator>
  <cp:keywords/>
  <dc:description/>
  <cp:lastModifiedBy>IRO Student</cp:lastModifiedBy>
  <cp:revision>1</cp:revision>
  <dcterms:created xsi:type="dcterms:W3CDTF">2025-12-16T08:50:00Z</dcterms:created>
  <dcterms:modified xsi:type="dcterms:W3CDTF">2025-12-16T08:51:00Z</dcterms:modified>
</cp:coreProperties>
</file>