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7B" w:rsidRDefault="00BB207B">
      <w:bookmarkStart w:id="0" w:name="_GoBack"/>
      <w:bookmarkEnd w:id="0"/>
      <w:r>
        <w:t>a</w:t>
      </w:r>
    </w:p>
    <w:tbl>
      <w:tblPr>
        <w:tblpPr w:leftFromText="180" w:rightFromText="180" w:vertAnchor="page" w:horzAnchor="margin" w:tblpY="1603"/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3213"/>
      </w:tblGrid>
      <w:tr w:rsidR="00BB207B" w:rsidRPr="00BB207B" w:rsidTr="0085161A">
        <w:trPr>
          <w:trHeight w:val="524"/>
        </w:trPr>
        <w:tc>
          <w:tcPr>
            <w:tcW w:w="1028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„</w:t>
            </w:r>
            <w:r w:rsidRPr="00BB20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DZEMAL BIJEDIC</w:t>
            </w:r>
            <w:r w:rsidRPr="00BB20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“ UNIVERSITY OF </w:t>
            </w:r>
            <w:r w:rsidRPr="00BB20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MOSTAR</w:t>
            </w:r>
          </w:p>
          <w:p w:rsidR="00BB207B" w:rsidRPr="00BB207B" w:rsidRDefault="00BB207B" w:rsidP="00BB2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lang w:val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FACULTY OF LAW</w:t>
            </w:r>
          </w:p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</w:pPr>
          </w:p>
        </w:tc>
      </w:tr>
      <w:tr w:rsidR="00BB207B" w:rsidRPr="00BB207B" w:rsidTr="0085161A">
        <w:trPr>
          <w:trHeight w:val="524"/>
        </w:trPr>
        <w:tc>
          <w:tcPr>
            <w:tcW w:w="3313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Unit: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Constitutional Law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:rsidR="00BB207B" w:rsidRPr="00BB207B" w:rsidRDefault="00BB207B" w:rsidP="00BB2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Subject code:  0000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Level: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Undergraduate</w:t>
            </w:r>
          </w:p>
        </w:tc>
        <w:tc>
          <w:tcPr>
            <w:tcW w:w="3213" w:type="dxa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Professor: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Assistant Professor Dr </w:t>
            </w:r>
            <w:proofErr w:type="spellStart"/>
            <w:r w:rsidRPr="00BB20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Amra</w:t>
            </w:r>
            <w:proofErr w:type="spellEnd"/>
            <w:r w:rsidRPr="00BB20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BB20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Jašarbegović</w:t>
            </w:r>
            <w:proofErr w:type="spellEnd"/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details: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E-mail: amra.jasarbegovic@unmo.ba                               Tel: +387 36 514-230                                                    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Lectures per week: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Practicals</w:t>
            </w:r>
            <w:proofErr w:type="spellEnd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/tutorials per week: 1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ECTS: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507AB8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4 </w:t>
            </w:r>
            <w:r w:rsidR="00BB207B"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ECTS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Unit status: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Core 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Prerequisites: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-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Synopsis: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1. </w:t>
            </w:r>
            <w:r w:rsidR="00D161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Organization of s</w:t>
            </w: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tate power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2. The sovereignty, legitimacy, functions and forms of state power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3.Political systems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4. Indirect and direct democracy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5. Re</w:t>
            </w: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ferendum, national initiative and petition right, plebiscite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6.</w:t>
            </w:r>
            <w:r w:rsidR="00D161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The representative bodies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7.Functions of the parliament (legislative, electoral, control over the work of the executive power)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8. Parliament Structure - Bicameralism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9. The structure of the parliament in the constitutional system of </w:t>
            </w:r>
            <w:proofErr w:type="spellStart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BiH</w:t>
            </w:r>
            <w:proofErr w:type="spellEnd"/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10. </w:t>
            </w:r>
            <w:r w:rsidR="00D161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The bodies of executive power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11. Presidency of Bosnia and Herzegovina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12. Government (concept and origin, choice and composition, authorizations and acts)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13. Federalism and federation (types of federations, reasons for education of federations, division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competencies in federations)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14. Forms of territorial decentralization (Local self-government and autonomy)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15</w:t>
            </w:r>
            <w:proofErr w:type="gramStart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.</w:t>
            </w:r>
            <w:r w:rsidR="00D161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The</w:t>
            </w:r>
            <w:proofErr w:type="gramEnd"/>
            <w:r w:rsidR="00D161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judicial system</w:t>
            </w: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.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Aims: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Critical analysis of the constitutional and legal system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BiH</w:t>
            </w:r>
            <w:proofErr w:type="spellEnd"/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Understanding how the functioning of the constitutional institutions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BiH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in practice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Outcomes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By successful completion of this course, students will be able to / be able to </w:t>
            </w:r>
          </w:p>
          <w:p w:rsid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To develop the ability of analysis and synthesis, as well as to identify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d link significant and relevant </w:t>
            </w: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assumptions in the field of law and political 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ms that provide for functioning </w:t>
            </w: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constitutional and legal state. </w:t>
            </w:r>
          </w:p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Building of capacity for independent critical monitoring and understanding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functrioning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and nature of the constitutional institutions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BiH</w:t>
            </w:r>
            <w:proofErr w:type="spellEnd"/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Teaching methods: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Lectures, </w:t>
            </w:r>
            <w:proofErr w:type="spellStart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practicals</w:t>
            </w:r>
            <w:proofErr w:type="spellEnd"/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/tutorials/self-directed learning exercises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Assessment: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BB207B" w:rsidP="00BB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Two tests (1 hour each) 30%; Final examination (2 hours): 40%; Practical reports and essays: 20%; Attendance, activity and practical skills: 10%</w:t>
            </w:r>
          </w:p>
        </w:tc>
      </w:tr>
      <w:tr w:rsidR="00BB207B" w:rsidRPr="00BB207B" w:rsidTr="0085161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BB207B" w:rsidRPr="00BB207B" w:rsidRDefault="00BB207B" w:rsidP="00B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BB2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Prescribed literature: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:rsidR="00BB207B" w:rsidRPr="00BB207B" w:rsidRDefault="00DB69C6" w:rsidP="00DB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5710D">
              <w:rPr>
                <w:sz w:val="20"/>
                <w:szCs w:val="20"/>
              </w:rPr>
              <w:t>Steiner • Ademović</w:t>
            </w:r>
            <w:r>
              <w:rPr>
                <w:sz w:val="20"/>
                <w:szCs w:val="20"/>
              </w:rPr>
              <w:t>,</w:t>
            </w:r>
            <w:r w:rsidRPr="0055710D">
              <w:rPr>
                <w:sz w:val="20"/>
                <w:szCs w:val="20"/>
              </w:rPr>
              <w:t xml:space="preserve"> Constitution of Bosnia and Herzegovina Commentary http://www.kas.de/wf/doc/kas_19629-1522-1-30.pdf?100531103302</w:t>
            </w:r>
          </w:p>
        </w:tc>
      </w:tr>
    </w:tbl>
    <w:p w:rsidR="00BB207B" w:rsidRPr="00BB207B" w:rsidRDefault="00BB207B" w:rsidP="00BB20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val="en-GB" w:eastAsia="hr-HR"/>
        </w:rPr>
      </w:pPr>
    </w:p>
    <w:p w:rsidR="0049330C" w:rsidRDefault="0049330C"/>
    <w:sectPr w:rsidR="0049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522B8"/>
    <w:multiLevelType w:val="hybridMultilevel"/>
    <w:tmpl w:val="6BFE5EFA"/>
    <w:lvl w:ilvl="0" w:tplc="AD9CE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7B"/>
    <w:rsid w:val="0020236D"/>
    <w:rsid w:val="0049330C"/>
    <w:rsid w:val="00507AB8"/>
    <w:rsid w:val="009E5617"/>
    <w:rsid w:val="00BB207B"/>
    <w:rsid w:val="00D1615F"/>
    <w:rsid w:val="00D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2981-028C-4DAB-A8A9-89951472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Jašarbegović</dc:creator>
  <cp:keywords/>
  <dc:description/>
  <cp:lastModifiedBy>User</cp:lastModifiedBy>
  <cp:revision>2</cp:revision>
  <dcterms:created xsi:type="dcterms:W3CDTF">2019-01-17T11:16:00Z</dcterms:created>
  <dcterms:modified xsi:type="dcterms:W3CDTF">2019-01-17T11:16:00Z</dcterms:modified>
</cp:coreProperties>
</file>